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226C3D" w:rsidP="00A27DD5">
      <w:pPr>
        <w:pStyle w:val="Heading3"/>
        <w:numPr>
          <w:ilvl w:val="1"/>
          <w:numId w:val="1"/>
        </w:numPr>
        <w:rPr>
          <w:color w:val="auto"/>
        </w:rPr>
      </w:pPr>
      <w:r>
        <w:rPr>
          <w:color w:val="auto"/>
        </w:rPr>
        <w:t>Department/</w:t>
      </w:r>
      <w:r w:rsidR="00A27DD5">
        <w:rPr>
          <w:color w:val="auto"/>
        </w:rPr>
        <w:t xml:space="preserve">Program </w:t>
      </w:r>
      <w:r w:rsidR="00A27DD5" w:rsidRPr="00E73997">
        <w:rPr>
          <w:color w:val="auto"/>
        </w:rPr>
        <w:t>Data</w:t>
      </w:r>
    </w:p>
    <w:tbl>
      <w:tblPr>
        <w:tblStyle w:val="TableGrid"/>
        <w:tblpPr w:leftFromText="180" w:rightFromText="180" w:vertAnchor="text" w:horzAnchor="page" w:tblpX="3239" w:tblpY="178"/>
        <w:tblW w:w="0" w:type="auto"/>
        <w:tblLook w:val="04A0"/>
      </w:tblPr>
      <w:tblGrid>
        <w:gridCol w:w="4584"/>
        <w:gridCol w:w="2071"/>
        <w:gridCol w:w="2287"/>
        <w:gridCol w:w="2287"/>
      </w:tblGrid>
      <w:tr w:rsidR="00F41ED8" w:rsidTr="005176B5">
        <w:trPr>
          <w:trHeight w:hRule="exact" w:val="422"/>
        </w:trPr>
        <w:tc>
          <w:tcPr>
            <w:tcW w:w="4584" w:type="dxa"/>
          </w:tcPr>
          <w:p w:rsidR="00F41ED8" w:rsidRDefault="00F41ED8" w:rsidP="00027733">
            <w:pPr>
              <w:ind w:firstLine="0"/>
            </w:pPr>
          </w:p>
        </w:tc>
        <w:tc>
          <w:tcPr>
            <w:tcW w:w="2071" w:type="dxa"/>
          </w:tcPr>
          <w:p w:rsidR="00F41ED8" w:rsidRPr="00F41ED8" w:rsidRDefault="003370F4" w:rsidP="003370F4">
            <w:pPr>
              <w:ind w:firstLine="0"/>
              <w:rPr>
                <w:sz w:val="18"/>
                <w:szCs w:val="18"/>
              </w:rPr>
            </w:pPr>
            <w:r>
              <w:rPr>
                <w:sz w:val="18"/>
                <w:szCs w:val="18"/>
              </w:rPr>
              <w:t>Current Year 2013-14</w:t>
            </w:r>
          </w:p>
        </w:tc>
        <w:tc>
          <w:tcPr>
            <w:tcW w:w="2287" w:type="dxa"/>
          </w:tcPr>
          <w:p w:rsidR="00F41ED8" w:rsidRPr="00F41ED8" w:rsidRDefault="00226C3D" w:rsidP="003370F4">
            <w:pPr>
              <w:ind w:firstLine="0"/>
              <w:rPr>
                <w:sz w:val="18"/>
                <w:szCs w:val="18"/>
              </w:rPr>
            </w:pPr>
            <w:r>
              <w:rPr>
                <w:sz w:val="18"/>
                <w:szCs w:val="18"/>
              </w:rPr>
              <w:t>Previous Year 201</w:t>
            </w:r>
            <w:r w:rsidR="003370F4">
              <w:rPr>
                <w:sz w:val="18"/>
                <w:szCs w:val="18"/>
              </w:rPr>
              <w:t>2-13</w:t>
            </w:r>
          </w:p>
        </w:tc>
        <w:tc>
          <w:tcPr>
            <w:tcW w:w="2287" w:type="dxa"/>
          </w:tcPr>
          <w:p w:rsidR="00F41ED8" w:rsidRPr="00F41ED8" w:rsidRDefault="00226C3D" w:rsidP="003370F4">
            <w:pPr>
              <w:ind w:firstLine="0"/>
              <w:rPr>
                <w:sz w:val="18"/>
                <w:szCs w:val="18"/>
              </w:rPr>
            </w:pPr>
            <w:r>
              <w:rPr>
                <w:sz w:val="18"/>
                <w:szCs w:val="18"/>
              </w:rPr>
              <w:t>Two Years Prior 201</w:t>
            </w:r>
            <w:r w:rsidR="003370F4">
              <w:rPr>
                <w:sz w:val="18"/>
                <w:szCs w:val="18"/>
              </w:rPr>
              <w:t>1-12</w:t>
            </w:r>
          </w:p>
        </w:tc>
      </w:tr>
      <w:tr w:rsidR="00F41ED8" w:rsidTr="005176B5">
        <w:trPr>
          <w:trHeight w:hRule="exact" w:val="547"/>
        </w:trPr>
        <w:tc>
          <w:tcPr>
            <w:tcW w:w="4584" w:type="dxa"/>
          </w:tcPr>
          <w:p w:rsidR="00F41ED8" w:rsidRDefault="00226C3D" w:rsidP="00027733">
            <w:pPr>
              <w:ind w:firstLine="0"/>
            </w:pPr>
            <w:r>
              <w:t>Number of Full-Time Classified</w:t>
            </w:r>
          </w:p>
        </w:tc>
        <w:tc>
          <w:tcPr>
            <w:tcW w:w="2071" w:type="dxa"/>
          </w:tcPr>
          <w:p w:rsidR="00F41ED8" w:rsidRDefault="00221DD0" w:rsidP="00221DD0">
            <w:pPr>
              <w:ind w:firstLine="0"/>
              <w:jc w:val="center"/>
            </w:pPr>
            <w:r>
              <w:t>1</w:t>
            </w:r>
          </w:p>
        </w:tc>
        <w:tc>
          <w:tcPr>
            <w:tcW w:w="2287" w:type="dxa"/>
          </w:tcPr>
          <w:p w:rsidR="00F41ED8" w:rsidRDefault="00221DD0" w:rsidP="00221DD0">
            <w:pPr>
              <w:ind w:firstLine="0"/>
              <w:jc w:val="center"/>
            </w:pPr>
            <w:r>
              <w:t>1</w:t>
            </w:r>
          </w:p>
        </w:tc>
        <w:tc>
          <w:tcPr>
            <w:tcW w:w="2287" w:type="dxa"/>
          </w:tcPr>
          <w:p w:rsidR="00F41ED8" w:rsidRDefault="00221DD0" w:rsidP="00221DD0">
            <w:pPr>
              <w:ind w:firstLine="0"/>
              <w:jc w:val="center"/>
            </w:pPr>
            <w:r>
              <w:t>1</w:t>
            </w:r>
          </w:p>
        </w:tc>
      </w:tr>
      <w:tr w:rsidR="00F41ED8" w:rsidTr="005176B5">
        <w:trPr>
          <w:trHeight w:hRule="exact" w:val="547"/>
        </w:trPr>
        <w:tc>
          <w:tcPr>
            <w:tcW w:w="4584" w:type="dxa"/>
          </w:tcPr>
          <w:p w:rsidR="00F41ED8" w:rsidRDefault="00226C3D" w:rsidP="00027733">
            <w:pPr>
              <w:ind w:firstLine="0"/>
            </w:pPr>
            <w:r>
              <w:t>Number of Full-Time Faculty</w:t>
            </w:r>
          </w:p>
        </w:tc>
        <w:tc>
          <w:tcPr>
            <w:tcW w:w="2071" w:type="dxa"/>
          </w:tcPr>
          <w:p w:rsidR="00F41ED8" w:rsidRDefault="00221DD0" w:rsidP="00221DD0">
            <w:pPr>
              <w:ind w:firstLine="0"/>
              <w:jc w:val="center"/>
            </w:pPr>
            <w:r>
              <w:t>1</w:t>
            </w:r>
          </w:p>
        </w:tc>
        <w:tc>
          <w:tcPr>
            <w:tcW w:w="2287" w:type="dxa"/>
          </w:tcPr>
          <w:p w:rsidR="00F41ED8" w:rsidRDefault="00221DD0" w:rsidP="00221DD0">
            <w:pPr>
              <w:ind w:firstLine="0"/>
              <w:jc w:val="center"/>
            </w:pPr>
            <w:r>
              <w:t>2</w:t>
            </w:r>
          </w:p>
        </w:tc>
        <w:tc>
          <w:tcPr>
            <w:tcW w:w="2287" w:type="dxa"/>
          </w:tcPr>
          <w:p w:rsidR="00F41ED8" w:rsidRDefault="00221DD0" w:rsidP="00221DD0">
            <w:pPr>
              <w:ind w:firstLine="0"/>
              <w:jc w:val="center"/>
            </w:pPr>
            <w:r>
              <w:t>2</w:t>
            </w:r>
          </w:p>
        </w:tc>
      </w:tr>
      <w:tr w:rsidR="00F41ED8" w:rsidTr="005176B5">
        <w:trPr>
          <w:trHeight w:hRule="exact" w:val="547"/>
        </w:trPr>
        <w:tc>
          <w:tcPr>
            <w:tcW w:w="4584" w:type="dxa"/>
          </w:tcPr>
          <w:p w:rsidR="00F41ED8" w:rsidRDefault="00226C3D" w:rsidP="00027733">
            <w:pPr>
              <w:ind w:firstLine="0"/>
            </w:pPr>
            <w:r>
              <w:t>Number of Full-Time Managers</w:t>
            </w:r>
          </w:p>
        </w:tc>
        <w:tc>
          <w:tcPr>
            <w:tcW w:w="2071" w:type="dxa"/>
          </w:tcPr>
          <w:p w:rsidR="00F41ED8" w:rsidRDefault="00221DD0" w:rsidP="00221DD0">
            <w:pPr>
              <w:ind w:firstLine="0"/>
              <w:jc w:val="center"/>
            </w:pPr>
            <w:r>
              <w:t>1</w:t>
            </w:r>
          </w:p>
        </w:tc>
        <w:tc>
          <w:tcPr>
            <w:tcW w:w="2287" w:type="dxa"/>
          </w:tcPr>
          <w:p w:rsidR="00F41ED8" w:rsidRDefault="00221DD0" w:rsidP="00221DD0">
            <w:pPr>
              <w:ind w:firstLine="0"/>
              <w:jc w:val="center"/>
            </w:pPr>
            <w:r>
              <w:t>1</w:t>
            </w:r>
          </w:p>
        </w:tc>
        <w:tc>
          <w:tcPr>
            <w:tcW w:w="2287" w:type="dxa"/>
          </w:tcPr>
          <w:p w:rsidR="00F41ED8" w:rsidRDefault="00221DD0" w:rsidP="00221DD0">
            <w:pPr>
              <w:ind w:firstLine="0"/>
              <w:jc w:val="center"/>
            </w:pPr>
            <w:r>
              <w:t>1</w:t>
            </w:r>
          </w:p>
        </w:tc>
      </w:tr>
      <w:tr w:rsidR="00F41ED8" w:rsidTr="005176B5">
        <w:trPr>
          <w:trHeight w:hRule="exact" w:val="547"/>
        </w:trPr>
        <w:tc>
          <w:tcPr>
            <w:tcW w:w="4584" w:type="dxa"/>
          </w:tcPr>
          <w:p w:rsidR="00F41ED8" w:rsidRDefault="00226C3D" w:rsidP="00027733">
            <w:pPr>
              <w:ind w:firstLine="0"/>
            </w:pPr>
            <w:r>
              <w:t>Number of Part-Time Classified</w:t>
            </w:r>
          </w:p>
        </w:tc>
        <w:tc>
          <w:tcPr>
            <w:tcW w:w="2071" w:type="dxa"/>
          </w:tcPr>
          <w:p w:rsidR="00F41ED8" w:rsidRDefault="00221DD0" w:rsidP="00221DD0">
            <w:pPr>
              <w:ind w:firstLine="0"/>
              <w:jc w:val="center"/>
            </w:pPr>
            <w:r>
              <w:t>0</w:t>
            </w:r>
          </w:p>
        </w:tc>
        <w:tc>
          <w:tcPr>
            <w:tcW w:w="2287" w:type="dxa"/>
          </w:tcPr>
          <w:p w:rsidR="00F41ED8" w:rsidRDefault="00221DD0" w:rsidP="00221DD0">
            <w:pPr>
              <w:ind w:firstLine="0"/>
              <w:jc w:val="center"/>
            </w:pPr>
            <w:r>
              <w:t>0</w:t>
            </w:r>
          </w:p>
        </w:tc>
        <w:tc>
          <w:tcPr>
            <w:tcW w:w="2287" w:type="dxa"/>
          </w:tcPr>
          <w:p w:rsidR="00F41ED8" w:rsidRDefault="00221DD0" w:rsidP="00221DD0">
            <w:pPr>
              <w:ind w:firstLine="0"/>
              <w:jc w:val="center"/>
            </w:pPr>
            <w:r>
              <w:t>0</w:t>
            </w:r>
          </w:p>
        </w:tc>
      </w:tr>
      <w:tr w:rsidR="00226C3D" w:rsidTr="005176B5">
        <w:trPr>
          <w:trHeight w:hRule="exact" w:val="547"/>
        </w:trPr>
        <w:tc>
          <w:tcPr>
            <w:tcW w:w="4584" w:type="dxa"/>
          </w:tcPr>
          <w:p w:rsidR="00226C3D" w:rsidRDefault="00226C3D" w:rsidP="00027733">
            <w:pPr>
              <w:ind w:firstLine="0"/>
            </w:pPr>
            <w:r>
              <w:t>Number of Part-Time Faculty</w:t>
            </w:r>
          </w:p>
        </w:tc>
        <w:tc>
          <w:tcPr>
            <w:tcW w:w="2071" w:type="dxa"/>
          </w:tcPr>
          <w:p w:rsidR="00226C3D" w:rsidRDefault="00221DD0" w:rsidP="00221DD0">
            <w:pPr>
              <w:ind w:firstLine="0"/>
              <w:jc w:val="center"/>
            </w:pPr>
            <w:r>
              <w:t>12</w:t>
            </w:r>
          </w:p>
        </w:tc>
        <w:tc>
          <w:tcPr>
            <w:tcW w:w="2287" w:type="dxa"/>
          </w:tcPr>
          <w:p w:rsidR="00226C3D" w:rsidRDefault="00221DD0" w:rsidP="00221DD0">
            <w:pPr>
              <w:ind w:firstLine="0"/>
              <w:jc w:val="center"/>
            </w:pPr>
            <w:r>
              <w:t>12</w:t>
            </w:r>
          </w:p>
        </w:tc>
        <w:tc>
          <w:tcPr>
            <w:tcW w:w="2287" w:type="dxa"/>
          </w:tcPr>
          <w:p w:rsidR="00226C3D" w:rsidRDefault="00221DD0" w:rsidP="00221DD0">
            <w:pPr>
              <w:ind w:firstLine="0"/>
              <w:jc w:val="center"/>
            </w:pPr>
            <w:r>
              <w:t>12</w:t>
            </w:r>
          </w:p>
        </w:tc>
      </w:tr>
      <w:tr w:rsidR="00226C3D" w:rsidTr="005176B5">
        <w:trPr>
          <w:trHeight w:hRule="exact" w:val="547"/>
        </w:trPr>
        <w:tc>
          <w:tcPr>
            <w:tcW w:w="4584" w:type="dxa"/>
          </w:tcPr>
          <w:p w:rsidR="00226C3D" w:rsidRDefault="00226C3D" w:rsidP="00027733">
            <w:pPr>
              <w:ind w:firstLine="0"/>
            </w:pPr>
            <w:r>
              <w:t>Number of Part-Time Managers</w:t>
            </w:r>
          </w:p>
        </w:tc>
        <w:tc>
          <w:tcPr>
            <w:tcW w:w="2071" w:type="dxa"/>
          </w:tcPr>
          <w:p w:rsidR="00226C3D" w:rsidRDefault="00403957" w:rsidP="00221DD0">
            <w:pPr>
              <w:ind w:firstLine="0"/>
              <w:jc w:val="center"/>
            </w:pPr>
            <w:r>
              <w:t>0</w:t>
            </w:r>
          </w:p>
        </w:tc>
        <w:tc>
          <w:tcPr>
            <w:tcW w:w="2287" w:type="dxa"/>
          </w:tcPr>
          <w:p w:rsidR="00226C3D" w:rsidRDefault="00403957" w:rsidP="00221DD0">
            <w:pPr>
              <w:ind w:firstLine="0"/>
              <w:jc w:val="center"/>
            </w:pPr>
            <w:r>
              <w:t>0</w:t>
            </w:r>
          </w:p>
        </w:tc>
        <w:tc>
          <w:tcPr>
            <w:tcW w:w="2287" w:type="dxa"/>
          </w:tcPr>
          <w:p w:rsidR="00226C3D" w:rsidRDefault="00403957" w:rsidP="00221DD0">
            <w:pPr>
              <w:ind w:firstLine="0"/>
              <w:jc w:val="center"/>
            </w:pPr>
            <w:r>
              <w:t>0</w:t>
            </w:r>
          </w:p>
        </w:tc>
      </w:tr>
      <w:tr w:rsidR="00226C3D" w:rsidTr="005176B5">
        <w:trPr>
          <w:trHeight w:hRule="exact" w:val="709"/>
        </w:trPr>
        <w:tc>
          <w:tcPr>
            <w:tcW w:w="4584" w:type="dxa"/>
          </w:tcPr>
          <w:p w:rsidR="00226C3D" w:rsidRDefault="00226C3D" w:rsidP="00027733">
            <w:pPr>
              <w:ind w:firstLine="0"/>
            </w:pPr>
            <w:r>
              <w:t>Students Served Annually</w:t>
            </w:r>
          </w:p>
        </w:tc>
        <w:tc>
          <w:tcPr>
            <w:tcW w:w="2071" w:type="dxa"/>
          </w:tcPr>
          <w:p w:rsidR="00226C3D" w:rsidRDefault="00221DD0" w:rsidP="005176B5">
            <w:pPr>
              <w:ind w:firstLine="0"/>
              <w:jc w:val="center"/>
            </w:pPr>
            <w:r>
              <w:t>200</w:t>
            </w:r>
            <w:r w:rsidR="005176B5">
              <w:t xml:space="preserve"> (SSC courses)</w:t>
            </w:r>
          </w:p>
          <w:p w:rsidR="005176B5" w:rsidRDefault="005176B5" w:rsidP="005176B5">
            <w:pPr>
              <w:ind w:firstLine="0"/>
              <w:jc w:val="center"/>
            </w:pPr>
            <w:r>
              <w:t>1000+ (tutoring)</w:t>
            </w:r>
          </w:p>
        </w:tc>
        <w:tc>
          <w:tcPr>
            <w:tcW w:w="2287" w:type="dxa"/>
          </w:tcPr>
          <w:p w:rsidR="00226C3D" w:rsidRDefault="00221DD0" w:rsidP="00221DD0">
            <w:pPr>
              <w:ind w:firstLine="0"/>
              <w:jc w:val="center"/>
            </w:pPr>
            <w:r>
              <w:t>200</w:t>
            </w:r>
          </w:p>
        </w:tc>
        <w:tc>
          <w:tcPr>
            <w:tcW w:w="2287" w:type="dxa"/>
            <w:tcBorders>
              <w:bottom w:val="single" w:sz="4" w:space="0" w:color="auto"/>
            </w:tcBorders>
          </w:tcPr>
          <w:p w:rsidR="00226C3D" w:rsidRDefault="00221DD0" w:rsidP="00221DD0">
            <w:pPr>
              <w:ind w:firstLine="0"/>
              <w:jc w:val="center"/>
            </w:pPr>
            <w:r>
              <w:t>200</w:t>
            </w:r>
          </w:p>
        </w:tc>
      </w:tr>
      <w:tr w:rsidR="00226C3D" w:rsidTr="005176B5">
        <w:trPr>
          <w:trHeight w:hRule="exact" w:val="547"/>
        </w:trPr>
        <w:tc>
          <w:tcPr>
            <w:tcW w:w="4584" w:type="dxa"/>
          </w:tcPr>
          <w:p w:rsidR="00226C3D" w:rsidRDefault="00676AFB" w:rsidP="00027733">
            <w:pPr>
              <w:ind w:firstLine="0"/>
            </w:pPr>
            <w:r>
              <w:rPr>
                <w:noProof/>
              </w:rPr>
              <w:pict>
                <v:line id="Straight Connector 22" o:spid="_x0000_s1026" style="position:absolute;z-index:251681792;visibility:visible;mso-wrap-distance-top:-3e-5mm;mso-wrap-distance-bottom:-3e-5mm;mso-position-horizontal-relative:text;mso-position-vertical-relative:text;mso-height-relative:margin" from="-6.05pt,25.35pt" to="472.4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p3AEAACEEAAAOAAAAZHJzL2Uyb0RvYy54bWysU02P0zAQvSPxHyzfadJKFI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" strokecolor="black [3213]">
                  <o:lock v:ext="edit" shapetype="f"/>
                </v:line>
              </w:pict>
            </w:r>
            <w:r w:rsidR="00226C3D" w:rsidRPr="002142D2">
              <w:t>Tot</w:t>
            </w:r>
            <w:r w:rsidR="00027733" w:rsidRPr="002142D2">
              <w:t>al</w:t>
            </w:r>
            <w:r w:rsidR="00226C3D" w:rsidRPr="002142D2">
              <w:t xml:space="preserve"> Non-Restricted Annual Budget</w:t>
            </w:r>
          </w:p>
        </w:tc>
        <w:tc>
          <w:tcPr>
            <w:tcW w:w="2071" w:type="dxa"/>
          </w:tcPr>
          <w:p w:rsidR="00226C3D" w:rsidRDefault="00226C3D" w:rsidP="00221DD0">
            <w:pPr>
              <w:ind w:firstLine="0"/>
              <w:jc w:val="center"/>
            </w:pPr>
          </w:p>
        </w:tc>
        <w:tc>
          <w:tcPr>
            <w:tcW w:w="2287" w:type="dxa"/>
          </w:tcPr>
          <w:p w:rsidR="00226C3D" w:rsidRDefault="00226C3D" w:rsidP="00221DD0">
            <w:pPr>
              <w:ind w:firstLine="0"/>
              <w:jc w:val="center"/>
            </w:pPr>
          </w:p>
        </w:tc>
        <w:tc>
          <w:tcPr>
            <w:tcW w:w="2287" w:type="dxa"/>
          </w:tcPr>
          <w:p w:rsidR="00226C3D" w:rsidRDefault="00226C3D" w:rsidP="00221DD0">
            <w:pPr>
              <w:ind w:firstLine="0"/>
              <w:jc w:val="center"/>
            </w:pP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124AA7" w:rsidRDefault="00124AA7" w:rsidP="00124AA7">
      <w:pPr>
        <w:ind w:firstLine="0"/>
      </w:pPr>
    </w:p>
    <w:p w:rsidR="005176B5" w:rsidRDefault="005176B5">
      <w:pPr>
        <w:spacing w:line="276" w:lineRule="auto"/>
        <w:ind w:firstLine="0"/>
      </w:pPr>
      <w:r>
        <w:br w:type="page"/>
      </w:r>
    </w:p>
    <w:p w:rsidR="00124AA7" w:rsidRDefault="00124AA7" w:rsidP="00124AA7">
      <w:pPr>
        <w:ind w:firstLine="0"/>
      </w:pPr>
    </w:p>
    <w:p w:rsidR="00026CE0" w:rsidRDefault="00124AA7" w:rsidP="00124AA7">
      <w:pPr>
        <w:pStyle w:val="Heading3"/>
        <w:numPr>
          <w:ilvl w:val="1"/>
          <w:numId w:val="1"/>
        </w:numPr>
        <w:rPr>
          <w:color w:val="auto"/>
        </w:rPr>
      </w:pPr>
      <w:r w:rsidRPr="00124AA7">
        <w:rPr>
          <w:color w:val="auto"/>
        </w:rPr>
        <w:t>Department/Program Activities</w:t>
      </w:r>
    </w:p>
    <w:p w:rsidR="00124AA7" w:rsidRDefault="00124AA7" w:rsidP="00026CE0">
      <w:pPr>
        <w:pStyle w:val="Heading3"/>
        <w:ind w:left="1800" w:firstLine="0"/>
        <w:rPr>
          <w:color w:val="auto"/>
        </w:rPr>
      </w:pPr>
      <w:r w:rsidRPr="00124AA7">
        <w:rPr>
          <w:color w:val="auto"/>
        </w:rPr>
        <w:tab/>
      </w:r>
    </w:p>
    <w:tbl>
      <w:tblPr>
        <w:tblStyle w:val="TableGrid"/>
        <w:tblW w:w="0" w:type="auto"/>
        <w:tblInd w:w="1278" w:type="dxa"/>
        <w:tblLook w:val="04A0"/>
      </w:tblPr>
      <w:tblGrid>
        <w:gridCol w:w="11898"/>
      </w:tblGrid>
      <w:tr w:rsidR="00124AA7" w:rsidTr="00CF6AE9">
        <w:tc>
          <w:tcPr>
            <w:tcW w:w="11898" w:type="dxa"/>
          </w:tcPr>
          <w:p w:rsidR="00124AA7" w:rsidRDefault="00221DD0" w:rsidP="00124AA7">
            <w:pPr>
              <w:ind w:firstLine="0"/>
            </w:pPr>
            <w:r>
              <w:t>The Le-Jao Student Success Center will be switching to an all-tutor format in the spring 2014 semester.  The Student Success Coordinator recruits, interviews, and recommends for hire tutors in writing, math, and a variety of other subject areas. The Coordinator has also assisted in recommending scheduling of faculty in the Le-Jao SSC for the 2012-2013 and 2013-2014 academic years. There is a need to constantly promote the activities and services of the Center in order to attract students to come to study or receive assistance. There is also a need for daily oversight of not only the Le-Jao SSC, but the other SSC locations as well. The number of students served listed above approximates the number of enrollees in the SSC half-unit basic skills</w:t>
            </w:r>
            <w:r w:rsidR="005176B5">
              <w:t xml:space="preserve"> English and math courses. In item 3 I will detail the staffing needs in order to institutionalize tutoring at Coastline to offer tutoring at three Student Success Center locations as well as a robust supplemental instruction (SI) program.</w:t>
            </w:r>
          </w:p>
          <w:p w:rsidR="00124AA7" w:rsidRDefault="00124AA7" w:rsidP="00124AA7">
            <w:pPr>
              <w:ind w:firstLine="0"/>
            </w:pPr>
          </w:p>
        </w:tc>
      </w:tr>
    </w:tbl>
    <w:p w:rsidR="00124AA7" w:rsidRPr="00124AA7" w:rsidRDefault="00124AA7" w:rsidP="00124AA7"/>
    <w:p w:rsidR="00B16BAC" w:rsidRDefault="009352C9" w:rsidP="00124AA7">
      <w:pPr>
        <w:pStyle w:val="Heading3"/>
        <w:rPr>
          <w:sz w:val="18"/>
          <w:szCs w:val="18"/>
        </w:rPr>
      </w:pPr>
      <w:r>
        <w:rPr>
          <w:sz w:val="16"/>
          <w:szCs w:val="16"/>
        </w:rPr>
        <w:t xml:space="preserve">                          </w:t>
      </w:r>
      <w:r>
        <w:rPr>
          <w:sz w:val="18"/>
          <w:szCs w:val="18"/>
        </w:rPr>
        <w:t xml:space="preserve">   </w:t>
      </w:r>
    </w:p>
    <w:p w:rsidR="00124AA7" w:rsidRDefault="00124AA7" w:rsidP="00B21C37">
      <w:pPr>
        <w:pStyle w:val="ListParagraph"/>
        <w:numPr>
          <w:ilvl w:val="1"/>
          <w:numId w:val="1"/>
        </w:numPr>
        <w:rPr>
          <w:rFonts w:asciiTheme="majorHAnsi" w:hAnsiTheme="majorHAnsi"/>
          <w:b/>
        </w:rPr>
      </w:pPr>
      <w:r>
        <w:rPr>
          <w:rFonts w:asciiTheme="majorHAnsi" w:hAnsiTheme="majorHAnsi"/>
          <w:b/>
        </w:rPr>
        <w:t>Proposed Projects Requiring Additional Resources</w:t>
      </w:r>
      <w:r w:rsidR="007C5DEB">
        <w:rPr>
          <w:rFonts w:asciiTheme="majorHAnsi" w:hAnsiTheme="majorHAnsi"/>
          <w:b/>
        </w:rPr>
        <w:t xml:space="preserve"> (not listed in Section B-Action Plans/Resource)</w:t>
      </w:r>
    </w:p>
    <w:p w:rsidR="00026CE0" w:rsidRDefault="00026CE0" w:rsidP="00026CE0">
      <w:pPr>
        <w:pStyle w:val="ListParagraph"/>
        <w:ind w:left="1800" w:firstLine="0"/>
        <w:rPr>
          <w:rFonts w:asciiTheme="majorHAnsi" w:hAnsiTheme="majorHAnsi"/>
          <w:b/>
        </w:rPr>
      </w:pPr>
    </w:p>
    <w:tbl>
      <w:tblPr>
        <w:tblStyle w:val="TableGrid"/>
        <w:tblW w:w="0" w:type="auto"/>
        <w:tblInd w:w="1800" w:type="dxa"/>
        <w:tblLook w:val="04A0"/>
      </w:tblPr>
      <w:tblGrid>
        <w:gridCol w:w="5678"/>
        <w:gridCol w:w="5698"/>
      </w:tblGrid>
      <w:tr w:rsidR="00124AA7" w:rsidTr="00124AA7">
        <w:tc>
          <w:tcPr>
            <w:tcW w:w="6588" w:type="dxa"/>
          </w:tcPr>
          <w:p w:rsidR="00124AA7" w:rsidRDefault="00124AA7" w:rsidP="00124AA7">
            <w:pPr>
              <w:pStyle w:val="ListParagraph"/>
              <w:ind w:left="0" w:firstLine="0"/>
              <w:rPr>
                <w:rFonts w:asciiTheme="majorHAnsi" w:hAnsiTheme="majorHAnsi"/>
                <w:b/>
              </w:rPr>
            </w:pPr>
            <w:r>
              <w:rPr>
                <w:rFonts w:asciiTheme="majorHAnsi" w:hAnsiTheme="majorHAnsi"/>
                <w:b/>
              </w:rPr>
              <w:t>Project Name and Description</w:t>
            </w:r>
          </w:p>
        </w:tc>
        <w:tc>
          <w:tcPr>
            <w:tcW w:w="6588" w:type="dxa"/>
          </w:tcPr>
          <w:p w:rsidR="00124AA7" w:rsidRDefault="00C17322" w:rsidP="00124AA7">
            <w:pPr>
              <w:pStyle w:val="ListParagraph"/>
              <w:ind w:left="0" w:firstLine="0"/>
              <w:rPr>
                <w:rFonts w:asciiTheme="majorHAnsi" w:hAnsiTheme="majorHAnsi"/>
                <w:b/>
              </w:rPr>
            </w:pPr>
            <w:r>
              <w:rPr>
                <w:rFonts w:asciiTheme="majorHAnsi" w:hAnsiTheme="majorHAnsi"/>
                <w:b/>
              </w:rPr>
              <w:t xml:space="preserve">Total Additional Dollars/Staff </w:t>
            </w:r>
            <w:r w:rsidR="00124AA7">
              <w:rPr>
                <w:rFonts w:asciiTheme="majorHAnsi" w:hAnsiTheme="majorHAnsi"/>
                <w:b/>
              </w:rPr>
              <w:t xml:space="preserve"> Needed</w:t>
            </w:r>
          </w:p>
        </w:tc>
      </w:tr>
      <w:tr w:rsidR="00124AA7" w:rsidTr="00124AA7">
        <w:tc>
          <w:tcPr>
            <w:tcW w:w="6588" w:type="dxa"/>
          </w:tcPr>
          <w:p w:rsidR="00124AA7" w:rsidRDefault="005176B5" w:rsidP="005176B5">
            <w:pPr>
              <w:pStyle w:val="ListParagraph"/>
              <w:ind w:left="0" w:firstLine="0"/>
              <w:rPr>
                <w:rFonts w:asciiTheme="majorHAnsi" w:hAnsiTheme="majorHAnsi"/>
                <w:b/>
              </w:rPr>
            </w:pPr>
            <w:r>
              <w:rPr>
                <w:rFonts w:asciiTheme="majorHAnsi" w:hAnsiTheme="majorHAnsi"/>
                <w:b/>
              </w:rPr>
              <w:t xml:space="preserve">Tutors </w:t>
            </w:r>
          </w:p>
        </w:tc>
        <w:tc>
          <w:tcPr>
            <w:tcW w:w="6588" w:type="dxa"/>
          </w:tcPr>
          <w:p w:rsidR="00124AA7" w:rsidRDefault="005176B5" w:rsidP="00C61448">
            <w:pPr>
              <w:pStyle w:val="ListParagraph"/>
              <w:ind w:left="0" w:firstLine="0"/>
              <w:rPr>
                <w:rFonts w:asciiTheme="majorHAnsi" w:hAnsiTheme="majorHAnsi"/>
                <w:b/>
              </w:rPr>
            </w:pPr>
            <w:r>
              <w:rPr>
                <w:rFonts w:asciiTheme="majorHAnsi" w:hAnsiTheme="majorHAnsi"/>
                <w:b/>
              </w:rPr>
              <w:t>$</w:t>
            </w:r>
            <w:r w:rsidR="00C61448">
              <w:rPr>
                <w:rFonts w:asciiTheme="majorHAnsi" w:hAnsiTheme="majorHAnsi"/>
                <w:b/>
              </w:rPr>
              <w:t>15</w:t>
            </w:r>
            <w:r>
              <w:rPr>
                <w:rFonts w:asciiTheme="majorHAnsi" w:hAnsiTheme="majorHAnsi"/>
                <w:b/>
              </w:rPr>
              <w:t xml:space="preserve">0,000 / </w:t>
            </w:r>
            <w:r w:rsidR="00C61448">
              <w:rPr>
                <w:rFonts w:asciiTheme="majorHAnsi" w:hAnsiTheme="majorHAnsi"/>
                <w:b/>
              </w:rPr>
              <w:t>30</w:t>
            </w:r>
          </w:p>
        </w:tc>
      </w:tr>
      <w:tr w:rsidR="0034604E" w:rsidTr="00124AA7">
        <w:tc>
          <w:tcPr>
            <w:tcW w:w="6588" w:type="dxa"/>
          </w:tcPr>
          <w:p w:rsidR="0034604E" w:rsidRDefault="005176B5" w:rsidP="005176B5">
            <w:pPr>
              <w:pStyle w:val="ListParagraph"/>
              <w:ind w:left="0" w:firstLine="0"/>
              <w:rPr>
                <w:rFonts w:asciiTheme="majorHAnsi" w:hAnsiTheme="majorHAnsi"/>
                <w:b/>
              </w:rPr>
            </w:pPr>
            <w:r>
              <w:rPr>
                <w:rFonts w:asciiTheme="majorHAnsi" w:hAnsiTheme="majorHAnsi"/>
                <w:b/>
              </w:rPr>
              <w:t xml:space="preserve">SI Leaders </w:t>
            </w:r>
          </w:p>
        </w:tc>
        <w:tc>
          <w:tcPr>
            <w:tcW w:w="6588" w:type="dxa"/>
          </w:tcPr>
          <w:p w:rsidR="0034604E" w:rsidRDefault="005176B5" w:rsidP="00124AA7">
            <w:pPr>
              <w:pStyle w:val="ListParagraph"/>
              <w:ind w:left="0" w:firstLine="0"/>
              <w:rPr>
                <w:rFonts w:asciiTheme="majorHAnsi" w:hAnsiTheme="majorHAnsi"/>
                <w:b/>
              </w:rPr>
            </w:pPr>
            <w:r>
              <w:rPr>
                <w:rFonts w:asciiTheme="majorHAnsi" w:hAnsiTheme="majorHAnsi"/>
                <w:b/>
              </w:rPr>
              <w:t>$60,000 / 10</w:t>
            </w:r>
          </w:p>
        </w:tc>
      </w:tr>
      <w:tr w:rsidR="0034604E" w:rsidTr="00124AA7">
        <w:tc>
          <w:tcPr>
            <w:tcW w:w="6588" w:type="dxa"/>
          </w:tcPr>
          <w:p w:rsidR="0034604E" w:rsidRDefault="005176B5" w:rsidP="005176B5">
            <w:pPr>
              <w:pStyle w:val="ListParagraph"/>
              <w:ind w:left="0" w:firstLine="0"/>
              <w:rPr>
                <w:rFonts w:asciiTheme="majorHAnsi" w:hAnsiTheme="majorHAnsi"/>
                <w:b/>
              </w:rPr>
            </w:pPr>
            <w:r>
              <w:rPr>
                <w:rFonts w:asciiTheme="majorHAnsi" w:hAnsiTheme="majorHAnsi"/>
                <w:b/>
              </w:rPr>
              <w:t xml:space="preserve">Part-Time Assistant </w:t>
            </w:r>
          </w:p>
        </w:tc>
        <w:tc>
          <w:tcPr>
            <w:tcW w:w="6588" w:type="dxa"/>
          </w:tcPr>
          <w:p w:rsidR="0034604E" w:rsidRDefault="005176B5" w:rsidP="002142D2">
            <w:pPr>
              <w:pStyle w:val="ListParagraph"/>
              <w:ind w:left="0" w:firstLine="0"/>
              <w:rPr>
                <w:rFonts w:asciiTheme="majorHAnsi" w:hAnsiTheme="majorHAnsi"/>
                <w:b/>
              </w:rPr>
            </w:pPr>
            <w:r w:rsidRPr="002142D2">
              <w:rPr>
                <w:rFonts w:asciiTheme="majorHAnsi" w:hAnsiTheme="majorHAnsi"/>
                <w:b/>
              </w:rPr>
              <w:t>$1</w:t>
            </w:r>
            <w:r w:rsidR="002142D2" w:rsidRPr="002142D2">
              <w:rPr>
                <w:rFonts w:asciiTheme="majorHAnsi" w:hAnsiTheme="majorHAnsi"/>
                <w:b/>
              </w:rPr>
              <w:t>5</w:t>
            </w:r>
            <w:r w:rsidRPr="002142D2">
              <w:rPr>
                <w:rFonts w:asciiTheme="majorHAnsi" w:hAnsiTheme="majorHAnsi"/>
                <w:b/>
              </w:rPr>
              <w:t>,000 / 1</w:t>
            </w:r>
          </w:p>
        </w:tc>
      </w:tr>
      <w:tr w:rsidR="00037376" w:rsidTr="00124AA7">
        <w:tc>
          <w:tcPr>
            <w:tcW w:w="6588" w:type="dxa"/>
          </w:tcPr>
          <w:p w:rsidR="00037376" w:rsidRDefault="005176B5" w:rsidP="00124AA7">
            <w:pPr>
              <w:pStyle w:val="ListParagraph"/>
              <w:ind w:left="0" w:firstLine="0"/>
              <w:rPr>
                <w:rFonts w:asciiTheme="majorHAnsi" w:hAnsiTheme="majorHAnsi"/>
                <w:b/>
              </w:rPr>
            </w:pPr>
            <w:r>
              <w:rPr>
                <w:rFonts w:asciiTheme="majorHAnsi" w:hAnsiTheme="majorHAnsi"/>
                <w:b/>
              </w:rPr>
              <w:t>SSC Facilitator</w:t>
            </w:r>
          </w:p>
        </w:tc>
        <w:tc>
          <w:tcPr>
            <w:tcW w:w="6588" w:type="dxa"/>
          </w:tcPr>
          <w:p w:rsidR="00037376" w:rsidRDefault="005176B5" w:rsidP="005176B5">
            <w:pPr>
              <w:pStyle w:val="ListParagraph"/>
              <w:ind w:left="0" w:firstLine="0"/>
              <w:rPr>
                <w:rFonts w:asciiTheme="majorHAnsi" w:hAnsiTheme="majorHAnsi"/>
                <w:b/>
              </w:rPr>
            </w:pPr>
            <w:r w:rsidRPr="002142D2">
              <w:rPr>
                <w:rFonts w:asciiTheme="majorHAnsi" w:hAnsiTheme="majorHAnsi"/>
                <w:b/>
              </w:rPr>
              <w:t>$55,000 / 1</w:t>
            </w:r>
          </w:p>
        </w:tc>
      </w:tr>
    </w:tbl>
    <w:p w:rsidR="00124AA7" w:rsidRDefault="00124AA7" w:rsidP="00124AA7">
      <w:pPr>
        <w:pStyle w:val="ListParagraph"/>
        <w:ind w:left="1800" w:firstLine="0"/>
        <w:rPr>
          <w:rFonts w:asciiTheme="majorHAnsi" w:hAnsiTheme="majorHAnsi"/>
          <w:b/>
        </w:rPr>
      </w:pPr>
    </w:p>
    <w:p w:rsidR="00026CE0" w:rsidRDefault="00026CE0" w:rsidP="00124AA7">
      <w:pPr>
        <w:pStyle w:val="ListParagraph"/>
        <w:ind w:left="1800" w:firstLine="0"/>
        <w:rPr>
          <w:rFonts w:asciiTheme="majorHAnsi" w:hAnsiTheme="majorHAnsi"/>
          <w:b/>
        </w:rPr>
      </w:pPr>
    </w:p>
    <w:p w:rsidR="00026CE0" w:rsidRDefault="00026CE0" w:rsidP="00124AA7">
      <w:pPr>
        <w:pStyle w:val="ListParagraph"/>
        <w:ind w:left="1800" w:firstLine="0"/>
        <w:rPr>
          <w:rFonts w:asciiTheme="majorHAnsi" w:hAnsiTheme="majorHAnsi"/>
          <w:b/>
        </w:rPr>
      </w:pPr>
    </w:p>
    <w:p w:rsidR="00026CE0" w:rsidRDefault="00026CE0" w:rsidP="00124AA7">
      <w:pPr>
        <w:pStyle w:val="ListParagraph"/>
        <w:ind w:left="1800" w:firstLine="0"/>
        <w:rPr>
          <w:rFonts w:asciiTheme="majorHAnsi" w:hAnsiTheme="majorHAnsi"/>
          <w:b/>
        </w:rPr>
      </w:pPr>
    </w:p>
    <w:p w:rsidR="00026CE0" w:rsidRDefault="00026CE0" w:rsidP="00124AA7">
      <w:pPr>
        <w:pStyle w:val="ListParagraph"/>
        <w:ind w:left="1800" w:firstLine="0"/>
        <w:rPr>
          <w:rFonts w:asciiTheme="majorHAnsi" w:hAnsiTheme="majorHAnsi"/>
          <w:b/>
        </w:rPr>
      </w:pPr>
    </w:p>
    <w:p w:rsidR="00026CE0" w:rsidRDefault="00026CE0" w:rsidP="00124AA7">
      <w:pPr>
        <w:pStyle w:val="ListParagraph"/>
        <w:ind w:left="1800" w:firstLine="0"/>
        <w:rPr>
          <w:rFonts w:asciiTheme="majorHAnsi" w:hAnsiTheme="majorHAnsi"/>
          <w:b/>
        </w:rPr>
      </w:pPr>
    </w:p>
    <w:p w:rsidR="00026CE0" w:rsidRDefault="00026CE0" w:rsidP="00124AA7">
      <w:pPr>
        <w:pStyle w:val="ListParagraph"/>
        <w:ind w:left="1800" w:firstLine="0"/>
        <w:rPr>
          <w:rFonts w:asciiTheme="majorHAnsi" w:hAnsiTheme="majorHAnsi"/>
          <w:b/>
        </w:rPr>
      </w:pPr>
    </w:p>
    <w:p w:rsidR="00026CE0" w:rsidRDefault="00026CE0" w:rsidP="00124AA7">
      <w:pPr>
        <w:pStyle w:val="ListParagraph"/>
        <w:ind w:left="1800" w:firstLine="0"/>
        <w:rPr>
          <w:rFonts w:asciiTheme="majorHAnsi" w:hAnsiTheme="majorHAnsi"/>
          <w:b/>
        </w:rPr>
      </w:pPr>
    </w:p>
    <w:p w:rsidR="00037376" w:rsidRPr="00F41ED8" w:rsidRDefault="00037376" w:rsidP="00037376">
      <w:pPr>
        <w:pStyle w:val="ListParagraph"/>
        <w:numPr>
          <w:ilvl w:val="1"/>
          <w:numId w:val="1"/>
        </w:numPr>
        <w:rPr>
          <w:rFonts w:asciiTheme="majorHAnsi" w:hAnsiTheme="majorHAnsi"/>
          <w:b/>
        </w:rPr>
      </w:pPr>
      <w:r>
        <w:rPr>
          <w:rFonts w:asciiTheme="majorHAnsi" w:hAnsiTheme="majorHAnsi"/>
          <w:b/>
        </w:rPr>
        <w:t xml:space="preserve"> </w:t>
      </w:r>
      <w:r w:rsidR="00D23D47">
        <w:rPr>
          <w:rFonts w:asciiTheme="majorHAnsi" w:hAnsiTheme="majorHAnsi"/>
          <w:b/>
        </w:rPr>
        <w:t xml:space="preserve">Outcomes </w:t>
      </w:r>
      <w:r>
        <w:rPr>
          <w:rFonts w:asciiTheme="majorHAnsi" w:hAnsiTheme="majorHAnsi"/>
          <w:b/>
        </w:rPr>
        <w:t xml:space="preserve">(from most recent </w:t>
      </w:r>
      <w:r w:rsidR="00D23D47">
        <w:rPr>
          <w:rFonts w:asciiTheme="majorHAnsi" w:hAnsiTheme="majorHAnsi"/>
          <w:b/>
        </w:rPr>
        <w:t>Program Review or Annual Program/Department Reports</w:t>
      </w:r>
      <w:r>
        <w:rPr>
          <w:rFonts w:asciiTheme="majorHAnsi" w:hAnsiTheme="majorHAnsi"/>
          <w:b/>
        </w:rPr>
        <w:t>)</w:t>
      </w:r>
    </w:p>
    <w:tbl>
      <w:tblPr>
        <w:tblStyle w:val="TableGrid"/>
        <w:tblpPr w:leftFromText="180" w:rightFromText="180" w:vertAnchor="text" w:horzAnchor="margin" w:tblpX="-612" w:tblpY="101"/>
        <w:tblW w:w="14670" w:type="dxa"/>
        <w:tblLayout w:type="fixed"/>
        <w:tblLook w:val="04A0"/>
      </w:tblPr>
      <w:tblGrid>
        <w:gridCol w:w="5058"/>
        <w:gridCol w:w="5040"/>
        <w:gridCol w:w="4572"/>
      </w:tblGrid>
      <w:tr w:rsidR="00CF6AE9" w:rsidTr="00CF6AE9">
        <w:trPr>
          <w:trHeight w:val="504"/>
        </w:trPr>
        <w:tc>
          <w:tcPr>
            <w:tcW w:w="5058" w:type="dxa"/>
            <w:vAlign w:val="center"/>
          </w:tcPr>
          <w:p w:rsidR="00CF6AE9" w:rsidRPr="0020697E" w:rsidRDefault="00CF6AE9" w:rsidP="00F6386A">
            <w:pPr>
              <w:ind w:firstLine="0"/>
              <w:jc w:val="center"/>
              <w:rPr>
                <w:b/>
                <w:sz w:val="18"/>
                <w:szCs w:val="18"/>
              </w:rPr>
            </w:pPr>
            <w:r>
              <w:rPr>
                <w:b/>
                <w:sz w:val="18"/>
                <w:szCs w:val="18"/>
              </w:rPr>
              <w:lastRenderedPageBreak/>
              <w:t>Student Learning/Service Area Outcomes</w:t>
            </w:r>
            <w:r w:rsidR="00B74F63">
              <w:rPr>
                <w:b/>
                <w:sz w:val="18"/>
                <w:szCs w:val="18"/>
              </w:rPr>
              <w:t xml:space="preserve"> Statements</w:t>
            </w:r>
          </w:p>
        </w:tc>
        <w:tc>
          <w:tcPr>
            <w:tcW w:w="5040" w:type="dxa"/>
            <w:vAlign w:val="center"/>
          </w:tcPr>
          <w:p w:rsidR="00CF6AE9" w:rsidRPr="0020697E" w:rsidRDefault="00CF6AE9" w:rsidP="00F6386A">
            <w:pPr>
              <w:ind w:firstLine="0"/>
              <w:jc w:val="center"/>
              <w:rPr>
                <w:b/>
                <w:sz w:val="16"/>
                <w:szCs w:val="16"/>
              </w:rPr>
            </w:pPr>
            <w:r>
              <w:rPr>
                <w:b/>
                <w:sz w:val="16"/>
                <w:szCs w:val="16"/>
              </w:rPr>
              <w:t>Strategies to Achieve</w:t>
            </w:r>
            <w:r w:rsidR="00B74F63">
              <w:rPr>
                <w:b/>
                <w:sz w:val="16"/>
                <w:szCs w:val="16"/>
              </w:rPr>
              <w:t xml:space="preserve"> or Improve SLOs/SAO</w:t>
            </w:r>
            <w:r>
              <w:rPr>
                <w:b/>
                <w:sz w:val="16"/>
                <w:szCs w:val="16"/>
              </w:rPr>
              <w:t xml:space="preserve"> Goals</w:t>
            </w:r>
          </w:p>
        </w:tc>
        <w:tc>
          <w:tcPr>
            <w:tcW w:w="4572" w:type="dxa"/>
            <w:vAlign w:val="center"/>
          </w:tcPr>
          <w:p w:rsidR="00CF6AE9" w:rsidRPr="0020697E" w:rsidRDefault="00B74F63" w:rsidP="00F6386A">
            <w:pPr>
              <w:ind w:firstLine="0"/>
              <w:jc w:val="center"/>
              <w:rPr>
                <w:b/>
                <w:sz w:val="18"/>
                <w:szCs w:val="18"/>
              </w:rPr>
            </w:pPr>
            <w:r>
              <w:rPr>
                <w:b/>
                <w:sz w:val="18"/>
                <w:szCs w:val="18"/>
              </w:rPr>
              <w:t>Outcome Data or Other Assessment Results</w:t>
            </w:r>
            <w:r w:rsidR="00CF6AE9">
              <w:rPr>
                <w:b/>
                <w:sz w:val="18"/>
                <w:szCs w:val="18"/>
              </w:rPr>
              <w:t xml:space="preserve"> (i.e. Data from Student SLO Survey)</w:t>
            </w:r>
          </w:p>
        </w:tc>
      </w:tr>
      <w:tr w:rsidR="00CF6AE9" w:rsidTr="00CF6AE9">
        <w:trPr>
          <w:trHeight w:val="504"/>
        </w:trPr>
        <w:tc>
          <w:tcPr>
            <w:tcW w:w="5058" w:type="dxa"/>
          </w:tcPr>
          <w:p w:rsidR="005176B5" w:rsidRPr="0099238F" w:rsidRDefault="005176B5" w:rsidP="005176B5">
            <w:pPr>
              <w:ind w:firstLine="0"/>
              <w:rPr>
                <w:rFonts w:ascii="Arial" w:eastAsia="Times New Roman" w:hAnsi="Arial" w:cs="Arial"/>
                <w:sz w:val="20"/>
                <w:szCs w:val="20"/>
              </w:rPr>
            </w:pPr>
            <w:r>
              <w:rPr>
                <w:rFonts w:ascii="Arial" w:eastAsia="Times New Roman" w:hAnsi="Arial" w:cs="Arial"/>
                <w:sz w:val="20"/>
                <w:szCs w:val="20"/>
              </w:rPr>
              <w:t>S</w:t>
            </w:r>
            <w:r w:rsidRPr="0099238F">
              <w:rPr>
                <w:rFonts w:ascii="Arial" w:eastAsia="Times New Roman" w:hAnsi="Arial" w:cs="Arial"/>
                <w:sz w:val="20"/>
                <w:szCs w:val="20"/>
              </w:rPr>
              <w:t>tudents will be more e</w:t>
            </w:r>
            <w:r>
              <w:rPr>
                <w:rFonts w:ascii="Arial" w:eastAsia="Times New Roman" w:hAnsi="Arial" w:cs="Arial"/>
                <w:sz w:val="20"/>
                <w:szCs w:val="20"/>
              </w:rPr>
              <w:t xml:space="preserve">mpowered to take responsibility </w:t>
            </w:r>
            <w:r w:rsidRPr="0099238F">
              <w:rPr>
                <w:rFonts w:ascii="Arial" w:eastAsia="Times New Roman" w:hAnsi="Arial" w:cs="Arial"/>
                <w:sz w:val="20"/>
                <w:szCs w:val="20"/>
              </w:rPr>
              <w:t>for their own learning through improved self-confidence</w:t>
            </w:r>
            <w:r>
              <w:rPr>
                <w:rFonts w:ascii="Arial" w:eastAsia="Times New Roman" w:hAnsi="Arial" w:cs="Arial"/>
                <w:sz w:val="20"/>
                <w:szCs w:val="20"/>
              </w:rPr>
              <w:t>.</w:t>
            </w:r>
            <w:r w:rsidRPr="0099238F">
              <w:rPr>
                <w:rFonts w:ascii="Arial" w:eastAsia="Times New Roman" w:hAnsi="Arial" w:cs="Arial"/>
                <w:sz w:val="20"/>
                <w:szCs w:val="20"/>
              </w:rPr>
              <w:t xml:space="preserve"> </w:t>
            </w:r>
          </w:p>
          <w:p w:rsidR="00CF6AE9" w:rsidRDefault="00CF6AE9" w:rsidP="00F6386A">
            <w:pPr>
              <w:ind w:firstLine="0"/>
            </w:pPr>
          </w:p>
        </w:tc>
        <w:tc>
          <w:tcPr>
            <w:tcW w:w="5040" w:type="dxa"/>
          </w:tcPr>
          <w:p w:rsidR="00CF6AE9" w:rsidRDefault="005176B5" w:rsidP="00F6386A">
            <w:pPr>
              <w:ind w:firstLine="0"/>
            </w:pPr>
            <w:r>
              <w:t>Continue to offer professional development opportunities (EDUC C101) and related conferences/workshops to tutors to improve the quality of tutorial sessions.</w:t>
            </w:r>
          </w:p>
        </w:tc>
        <w:tc>
          <w:tcPr>
            <w:tcW w:w="4572" w:type="dxa"/>
          </w:tcPr>
          <w:p w:rsidR="00CF6AE9" w:rsidRDefault="00DF7F67" w:rsidP="00F6386A">
            <w:pPr>
              <w:ind w:firstLine="0"/>
            </w:pPr>
            <w:r>
              <w:t>2013 Student Services Survey Data</w:t>
            </w:r>
          </w:p>
          <w:p w:rsidR="00DF7F67" w:rsidRPr="00DF7F67" w:rsidRDefault="00DF7F67" w:rsidP="00F6386A">
            <w:pPr>
              <w:ind w:firstLine="0"/>
              <w:rPr>
                <w:b/>
              </w:rPr>
            </w:pPr>
            <w:r w:rsidRPr="00DF7F67">
              <w:rPr>
                <w:b/>
              </w:rPr>
              <w:t>Much Better – 30.2% (184)</w:t>
            </w:r>
          </w:p>
          <w:p w:rsidR="00DF7F67" w:rsidRPr="00DF7F67" w:rsidRDefault="00DF7F67" w:rsidP="00F6386A">
            <w:pPr>
              <w:ind w:firstLine="0"/>
              <w:rPr>
                <w:b/>
              </w:rPr>
            </w:pPr>
            <w:r w:rsidRPr="00DF7F67">
              <w:rPr>
                <w:b/>
              </w:rPr>
              <w:t>Better – 26.8% (163)</w:t>
            </w:r>
          </w:p>
          <w:p w:rsidR="00DF7F67" w:rsidRDefault="00DF7F67" w:rsidP="00F6386A">
            <w:pPr>
              <w:ind w:firstLine="0"/>
            </w:pPr>
            <w:r>
              <w:t>Worse – 1.0% (6)</w:t>
            </w:r>
          </w:p>
          <w:p w:rsidR="00DF7F67" w:rsidRDefault="00DF7F67" w:rsidP="00F6386A">
            <w:pPr>
              <w:ind w:firstLine="0"/>
            </w:pPr>
            <w:r>
              <w:t>Much Worse – 0.2% (1)</w:t>
            </w:r>
          </w:p>
          <w:p w:rsidR="00DF7F67" w:rsidRDefault="00DF7F67" w:rsidP="00F6386A">
            <w:pPr>
              <w:ind w:firstLine="0"/>
            </w:pPr>
            <w:r>
              <w:t>Not Applicable – 41.9% (255)</w:t>
            </w:r>
          </w:p>
        </w:tc>
      </w:tr>
      <w:tr w:rsidR="00CF6AE9" w:rsidTr="00CF6AE9">
        <w:trPr>
          <w:trHeight w:val="504"/>
        </w:trPr>
        <w:tc>
          <w:tcPr>
            <w:tcW w:w="5058" w:type="dxa"/>
          </w:tcPr>
          <w:p w:rsidR="005176B5" w:rsidRDefault="005176B5" w:rsidP="005176B5">
            <w:pPr>
              <w:ind w:firstLine="0"/>
              <w:rPr>
                <w:rFonts w:ascii="Arial" w:eastAsia="Times New Roman" w:hAnsi="Arial" w:cs="Arial"/>
                <w:sz w:val="20"/>
                <w:szCs w:val="20"/>
              </w:rPr>
            </w:pPr>
            <w:r>
              <w:rPr>
                <w:rFonts w:ascii="Arial" w:hAnsi="Arial" w:cs="Arial"/>
                <w:color w:val="000000"/>
                <w:sz w:val="20"/>
                <w:szCs w:val="20"/>
              </w:rPr>
              <w:t>Students will report they can utilize effective study strategies</w:t>
            </w:r>
            <w:r>
              <w:rPr>
                <w:rFonts w:ascii="Arial" w:eastAsia="Times New Roman" w:hAnsi="Arial" w:cs="Arial"/>
                <w:sz w:val="20"/>
                <w:szCs w:val="20"/>
              </w:rPr>
              <w:t>.</w:t>
            </w:r>
          </w:p>
          <w:p w:rsidR="00CF6AE9" w:rsidRDefault="00CF6AE9" w:rsidP="00F6386A">
            <w:pPr>
              <w:ind w:firstLine="0"/>
            </w:pPr>
          </w:p>
        </w:tc>
        <w:tc>
          <w:tcPr>
            <w:tcW w:w="5040" w:type="dxa"/>
          </w:tcPr>
          <w:p w:rsidR="00CF6AE9" w:rsidRDefault="00DF7F67" w:rsidP="00F6386A">
            <w:pPr>
              <w:ind w:firstLine="0"/>
            </w:pPr>
            <w:r>
              <w:t>Continue to train tutors in how to communicate effective study strategies to students. Conduct professional development training for faculty in the area of reading apprenticeship.</w:t>
            </w:r>
          </w:p>
        </w:tc>
        <w:tc>
          <w:tcPr>
            <w:tcW w:w="4572" w:type="dxa"/>
          </w:tcPr>
          <w:p w:rsidR="00DF7F67" w:rsidRDefault="00DF7F67" w:rsidP="00DF7F67">
            <w:pPr>
              <w:ind w:firstLine="0"/>
            </w:pPr>
            <w:r>
              <w:t>2013 Student Services Survey Data</w:t>
            </w:r>
          </w:p>
          <w:p w:rsidR="00DF7F67" w:rsidRPr="00DF7F67" w:rsidRDefault="00DF7F67" w:rsidP="00DF7F67">
            <w:pPr>
              <w:ind w:firstLine="0"/>
              <w:rPr>
                <w:b/>
              </w:rPr>
            </w:pPr>
            <w:r w:rsidRPr="00DF7F67">
              <w:rPr>
                <w:b/>
              </w:rPr>
              <w:t xml:space="preserve">Much Better – </w:t>
            </w:r>
            <w:r>
              <w:rPr>
                <w:b/>
              </w:rPr>
              <w:t>27.8</w:t>
            </w:r>
            <w:r w:rsidRPr="00DF7F67">
              <w:rPr>
                <w:b/>
              </w:rPr>
              <w:t>% (1</w:t>
            </w:r>
            <w:r>
              <w:rPr>
                <w:b/>
              </w:rPr>
              <w:t>69</w:t>
            </w:r>
            <w:r w:rsidRPr="00DF7F67">
              <w:rPr>
                <w:b/>
              </w:rPr>
              <w:t>)</w:t>
            </w:r>
          </w:p>
          <w:p w:rsidR="00DF7F67" w:rsidRPr="00DF7F67" w:rsidRDefault="00DF7F67" w:rsidP="00DF7F67">
            <w:pPr>
              <w:ind w:firstLine="0"/>
              <w:rPr>
                <w:b/>
              </w:rPr>
            </w:pPr>
            <w:r w:rsidRPr="00DF7F67">
              <w:rPr>
                <w:b/>
              </w:rPr>
              <w:t>Better – 2</w:t>
            </w:r>
            <w:r>
              <w:rPr>
                <w:b/>
              </w:rPr>
              <w:t>8</w:t>
            </w:r>
            <w:r w:rsidRPr="00DF7F67">
              <w:rPr>
                <w:b/>
              </w:rPr>
              <w:t>.</w:t>
            </w:r>
            <w:r>
              <w:rPr>
                <w:b/>
              </w:rPr>
              <w:t>1</w:t>
            </w:r>
            <w:r w:rsidRPr="00DF7F67">
              <w:rPr>
                <w:b/>
              </w:rPr>
              <w:t>% (1</w:t>
            </w:r>
            <w:r>
              <w:rPr>
                <w:b/>
              </w:rPr>
              <w:t>71</w:t>
            </w:r>
            <w:r w:rsidRPr="00DF7F67">
              <w:rPr>
                <w:b/>
              </w:rPr>
              <w:t>)</w:t>
            </w:r>
          </w:p>
          <w:p w:rsidR="00DF7F67" w:rsidRDefault="00DF7F67" w:rsidP="00DF7F67">
            <w:pPr>
              <w:ind w:firstLine="0"/>
            </w:pPr>
            <w:r>
              <w:t>Worse – 0.8% (5)</w:t>
            </w:r>
          </w:p>
          <w:p w:rsidR="00DF7F67" w:rsidRDefault="00DF7F67" w:rsidP="00DF7F67">
            <w:pPr>
              <w:ind w:firstLine="0"/>
            </w:pPr>
            <w:r>
              <w:t>Much Worse – 0.3% (2)</w:t>
            </w:r>
          </w:p>
          <w:p w:rsidR="00CF6AE9" w:rsidRDefault="00DF7F67" w:rsidP="00DF7F67">
            <w:pPr>
              <w:ind w:firstLine="0"/>
            </w:pPr>
            <w:r>
              <w:t>Not Applicable – 42.9% (261)</w:t>
            </w:r>
          </w:p>
        </w:tc>
      </w:tr>
      <w:tr w:rsidR="00CF6AE9" w:rsidTr="00CF6AE9">
        <w:trPr>
          <w:trHeight w:val="504"/>
        </w:trPr>
        <w:tc>
          <w:tcPr>
            <w:tcW w:w="5058" w:type="dxa"/>
          </w:tcPr>
          <w:p w:rsidR="00CF6AE9" w:rsidRDefault="005176B5" w:rsidP="00F6386A">
            <w:pPr>
              <w:ind w:firstLine="0"/>
            </w:pPr>
            <w:r>
              <w:rPr>
                <w:rFonts w:ascii="Arial" w:eastAsia="Times New Roman" w:hAnsi="Arial" w:cs="Arial"/>
                <w:sz w:val="20"/>
                <w:szCs w:val="20"/>
              </w:rPr>
              <w:t>S</w:t>
            </w:r>
            <w:r w:rsidRPr="0099238F">
              <w:rPr>
                <w:rFonts w:ascii="Arial" w:eastAsia="Times New Roman" w:hAnsi="Arial" w:cs="Arial"/>
                <w:sz w:val="20"/>
                <w:szCs w:val="20"/>
              </w:rPr>
              <w:t>tudents will be able to identify learning assistance resources available at the College.</w:t>
            </w:r>
          </w:p>
        </w:tc>
        <w:tc>
          <w:tcPr>
            <w:tcW w:w="5040" w:type="dxa"/>
          </w:tcPr>
          <w:p w:rsidR="00CF6AE9" w:rsidRDefault="00DF7F67" w:rsidP="00F6386A">
            <w:pPr>
              <w:ind w:firstLine="0"/>
            </w:pPr>
            <w:r>
              <w:t>Continue to improve the marketing presence of the Student Success Center through continued advertising via web, flyers, class announcements, and other college publications.</w:t>
            </w:r>
          </w:p>
        </w:tc>
        <w:tc>
          <w:tcPr>
            <w:tcW w:w="4572" w:type="dxa"/>
          </w:tcPr>
          <w:p w:rsidR="00DF7F67" w:rsidRDefault="00DF7F67" w:rsidP="00DF7F67">
            <w:pPr>
              <w:ind w:firstLine="0"/>
            </w:pPr>
            <w:r>
              <w:t>2013 Student Services Survey Data</w:t>
            </w:r>
          </w:p>
          <w:p w:rsidR="00DF7F67" w:rsidRPr="00DF7F67" w:rsidRDefault="00DF7F67" w:rsidP="00DF7F67">
            <w:pPr>
              <w:ind w:firstLine="0"/>
              <w:rPr>
                <w:b/>
              </w:rPr>
            </w:pPr>
            <w:r w:rsidRPr="00DF7F67">
              <w:rPr>
                <w:b/>
              </w:rPr>
              <w:t xml:space="preserve">Much Better – </w:t>
            </w:r>
            <w:r>
              <w:rPr>
                <w:b/>
              </w:rPr>
              <w:t>27.9</w:t>
            </w:r>
            <w:r w:rsidRPr="00DF7F67">
              <w:rPr>
                <w:b/>
              </w:rPr>
              <w:t>% (1</w:t>
            </w:r>
            <w:r>
              <w:rPr>
                <w:b/>
              </w:rPr>
              <w:t>70</w:t>
            </w:r>
            <w:r w:rsidRPr="00DF7F67">
              <w:rPr>
                <w:b/>
              </w:rPr>
              <w:t>)</w:t>
            </w:r>
          </w:p>
          <w:p w:rsidR="00DF7F67" w:rsidRPr="00DF7F67" w:rsidRDefault="00DF7F67" w:rsidP="00DF7F67">
            <w:pPr>
              <w:ind w:firstLine="0"/>
              <w:rPr>
                <w:b/>
              </w:rPr>
            </w:pPr>
            <w:r w:rsidRPr="00DF7F67">
              <w:rPr>
                <w:b/>
              </w:rPr>
              <w:t>Better – 2</w:t>
            </w:r>
            <w:r>
              <w:rPr>
                <w:b/>
              </w:rPr>
              <w:t>7</w:t>
            </w:r>
            <w:r w:rsidRPr="00DF7F67">
              <w:rPr>
                <w:b/>
              </w:rPr>
              <w:t>.8% (16</w:t>
            </w:r>
            <w:r>
              <w:rPr>
                <w:b/>
              </w:rPr>
              <w:t>9</w:t>
            </w:r>
            <w:r w:rsidRPr="00DF7F67">
              <w:rPr>
                <w:b/>
              </w:rPr>
              <w:t>)</w:t>
            </w:r>
          </w:p>
          <w:p w:rsidR="00DF7F67" w:rsidRDefault="00DF7F67" w:rsidP="00DF7F67">
            <w:pPr>
              <w:ind w:firstLine="0"/>
            </w:pPr>
            <w:r>
              <w:t>Worse – 0.7% (4)</w:t>
            </w:r>
          </w:p>
          <w:p w:rsidR="00DF7F67" w:rsidRDefault="00DF7F67" w:rsidP="00DF7F67">
            <w:pPr>
              <w:ind w:firstLine="0"/>
            </w:pPr>
            <w:r>
              <w:t>Much Worse – 0.2% (1)</w:t>
            </w:r>
          </w:p>
          <w:p w:rsidR="00CF6AE9" w:rsidRDefault="00DF7F67" w:rsidP="00DF7F67">
            <w:pPr>
              <w:ind w:firstLine="0"/>
            </w:pPr>
            <w:r>
              <w:t>Not Applicable – 43.5% (265)</w:t>
            </w:r>
          </w:p>
        </w:tc>
      </w:tr>
    </w:tbl>
    <w:p w:rsidR="00DF7F67" w:rsidRDefault="00037376" w:rsidP="00037376">
      <w:pPr>
        <w:ind w:left="720"/>
        <w:rPr>
          <w:rFonts w:asciiTheme="majorHAnsi" w:hAnsiTheme="majorHAnsi" w:cstheme="minorHAnsi"/>
          <w:b/>
        </w:rPr>
      </w:pPr>
      <w:r>
        <w:rPr>
          <w:rFonts w:asciiTheme="majorHAnsi" w:hAnsiTheme="majorHAnsi" w:cstheme="minorHAnsi"/>
          <w:b/>
        </w:rPr>
        <w:t xml:space="preserve">        </w:t>
      </w:r>
    </w:p>
    <w:p w:rsidR="00CF6AE9" w:rsidRDefault="00DF7F67" w:rsidP="00DF7F67">
      <w:pPr>
        <w:rPr>
          <w:rFonts w:asciiTheme="majorHAnsi" w:hAnsiTheme="majorHAnsi" w:cstheme="minorHAnsi"/>
          <w:b/>
        </w:rPr>
      </w:pPr>
      <w:r>
        <w:br w:type="page"/>
      </w:r>
      <w:r w:rsidR="00CF6AE9">
        <w:rPr>
          <w:rFonts w:asciiTheme="majorHAnsi" w:hAnsiTheme="majorHAnsi" w:cstheme="minorHAnsi"/>
          <w:b/>
        </w:rPr>
        <w:lastRenderedPageBreak/>
        <w:tab/>
        <w:t>Analysis of Progress on Outcomes</w:t>
      </w:r>
    </w:p>
    <w:tbl>
      <w:tblPr>
        <w:tblStyle w:val="TableGrid"/>
        <w:tblW w:w="0" w:type="auto"/>
        <w:tblInd w:w="720" w:type="dxa"/>
        <w:tblLook w:val="04A0"/>
      </w:tblPr>
      <w:tblGrid>
        <w:gridCol w:w="12456"/>
      </w:tblGrid>
      <w:tr w:rsidR="00CF6AE9" w:rsidTr="00026CE0">
        <w:trPr>
          <w:trHeight w:val="3572"/>
        </w:trPr>
        <w:tc>
          <w:tcPr>
            <w:tcW w:w="13176" w:type="dxa"/>
          </w:tcPr>
          <w:p w:rsidR="00CF6AE9" w:rsidRPr="008568C8" w:rsidRDefault="00DF7F67" w:rsidP="00037376">
            <w:pPr>
              <w:ind w:firstLine="0"/>
              <w:rPr>
                <w:rFonts w:asciiTheme="majorHAnsi" w:hAnsiTheme="majorHAnsi" w:cstheme="minorHAnsi"/>
              </w:rPr>
            </w:pPr>
            <w:r>
              <w:rPr>
                <w:rFonts w:asciiTheme="majorHAnsi" w:hAnsiTheme="majorHAnsi" w:cstheme="minorHAnsi"/>
              </w:rPr>
              <w:t xml:space="preserve">For several years, The Student Success Center had one location at the Le-Jao Center. Tutoring and basic skills courses were offered simultaneously. Since </w:t>
            </w:r>
            <w:r w:rsidR="00664C08">
              <w:rPr>
                <w:rFonts w:asciiTheme="majorHAnsi" w:hAnsiTheme="majorHAnsi" w:cstheme="minorHAnsi"/>
              </w:rPr>
              <w:t xml:space="preserve">the </w:t>
            </w:r>
            <w:r>
              <w:rPr>
                <w:rFonts w:asciiTheme="majorHAnsi" w:hAnsiTheme="majorHAnsi" w:cstheme="minorHAnsi"/>
              </w:rPr>
              <w:t>Spring 2012</w:t>
            </w:r>
            <w:r w:rsidR="00664C08">
              <w:rPr>
                <w:rFonts w:asciiTheme="majorHAnsi" w:hAnsiTheme="majorHAnsi" w:cstheme="minorHAnsi"/>
              </w:rPr>
              <w:t xml:space="preserve"> semester</w:t>
            </w:r>
            <w:r>
              <w:rPr>
                <w:rFonts w:asciiTheme="majorHAnsi" w:hAnsiTheme="majorHAnsi" w:cstheme="minorHAnsi"/>
              </w:rPr>
              <w:t>, tutoring services have expanded to additional campuses and into actual classrooms in the form of embedded tutoring and supplemental instruction. The Fall 2013 semester marks the first semester in which there are four locations for the Student Success Center in operation</w:t>
            </w:r>
            <w:r w:rsidR="00664C08">
              <w:rPr>
                <w:rFonts w:asciiTheme="majorHAnsi" w:hAnsiTheme="majorHAnsi" w:cstheme="minorHAnsi"/>
              </w:rPr>
              <w:t xml:space="preserve"> with robust schedules. As a decentralized college, it is important to offer a space for study and tutoring at each campus as well as a robust online service. The Fall 2013 semester also marks the first in which a 5-year program review was conducted for student success. There was no prior report, nor were there prior annual reports. Therefore, the establishment of student success as a college-wide service is new. It is important for the College to consider how to institutionalize this service/program with additional staffing support to ensure that is a well-functioning, ever-evolving service that meets the needs and facilitates the goals of our students. The Student Success Coordinator works in conjunction with faculty, staff, and administration to create a vision, a purpose, and a plan to implement student success at Coastline. This work will continue, but it is important to establish student success / tutoring as a regular service for the College.</w:t>
            </w:r>
          </w:p>
          <w:p w:rsidR="00CF6AE9" w:rsidRDefault="00CF6AE9" w:rsidP="00037376">
            <w:pPr>
              <w:ind w:firstLine="0"/>
              <w:rPr>
                <w:rFonts w:asciiTheme="majorHAnsi" w:hAnsiTheme="majorHAnsi" w:cstheme="minorHAnsi"/>
                <w:b/>
              </w:rPr>
            </w:pPr>
          </w:p>
          <w:p w:rsidR="00CF6AE9" w:rsidRDefault="00CF6AE9" w:rsidP="00037376">
            <w:pPr>
              <w:ind w:firstLine="0"/>
              <w:rPr>
                <w:rFonts w:asciiTheme="majorHAnsi" w:hAnsiTheme="majorHAnsi" w:cstheme="minorHAnsi"/>
                <w:b/>
              </w:rPr>
            </w:pPr>
          </w:p>
          <w:p w:rsidR="00CF6AE9" w:rsidRDefault="00CF6AE9" w:rsidP="00037376">
            <w:pPr>
              <w:ind w:firstLine="0"/>
              <w:rPr>
                <w:rFonts w:asciiTheme="majorHAnsi" w:hAnsiTheme="majorHAnsi" w:cstheme="minorHAnsi"/>
                <w:b/>
              </w:rPr>
            </w:pPr>
          </w:p>
        </w:tc>
      </w:tr>
    </w:tbl>
    <w:p w:rsidR="00CF6AE9" w:rsidRDefault="00CF6AE9" w:rsidP="00037376">
      <w:pPr>
        <w:ind w:left="720"/>
        <w:rPr>
          <w:rFonts w:asciiTheme="majorHAnsi" w:hAnsiTheme="majorHAnsi" w:cstheme="minorHAnsi"/>
          <w:b/>
        </w:rPr>
      </w:pPr>
    </w:p>
    <w:p w:rsidR="00CF6AE9" w:rsidRDefault="00CF6AE9" w:rsidP="00124AA7">
      <w:pPr>
        <w:pStyle w:val="ListParagraph"/>
        <w:ind w:left="1800" w:firstLine="0"/>
        <w:rPr>
          <w:rFonts w:asciiTheme="majorHAnsi" w:hAnsiTheme="majorHAnsi"/>
          <w:b/>
        </w:rPr>
      </w:pPr>
    </w:p>
    <w:p w:rsidR="009352C9" w:rsidRPr="00F41ED8" w:rsidRDefault="00037376" w:rsidP="00037376">
      <w:pPr>
        <w:pStyle w:val="ListParagraph"/>
        <w:numPr>
          <w:ilvl w:val="1"/>
          <w:numId w:val="1"/>
        </w:numPr>
        <w:rPr>
          <w:rFonts w:asciiTheme="majorHAnsi" w:hAnsiTheme="majorHAnsi"/>
          <w:b/>
        </w:rPr>
      </w:pPr>
      <w:r>
        <w:rPr>
          <w:rFonts w:asciiTheme="majorHAnsi" w:hAnsiTheme="majorHAnsi"/>
          <w:b/>
        </w:rPr>
        <w:t>Prog</w:t>
      </w:r>
      <w:r w:rsidR="00CF6AE9">
        <w:rPr>
          <w:rFonts w:asciiTheme="majorHAnsi" w:hAnsiTheme="majorHAnsi"/>
          <w:b/>
        </w:rPr>
        <w:t>r</w:t>
      </w:r>
      <w:r w:rsidR="003172B1" w:rsidRPr="00F41ED8">
        <w:rPr>
          <w:rFonts w:asciiTheme="majorHAnsi" w:hAnsiTheme="majorHAnsi"/>
          <w:b/>
        </w:rPr>
        <w:t xml:space="preserve">ess on </w:t>
      </w:r>
      <w:r w:rsidR="009352C9" w:rsidRPr="00F41ED8">
        <w:rPr>
          <w:rFonts w:asciiTheme="majorHAnsi" w:hAnsiTheme="majorHAnsi"/>
          <w:b/>
        </w:rPr>
        <w:t>5-year Goals</w:t>
      </w:r>
      <w:r w:rsidR="000D4535">
        <w:rPr>
          <w:rFonts w:asciiTheme="majorHAnsi" w:hAnsiTheme="majorHAnsi"/>
          <w:b/>
        </w:rPr>
        <w:t xml:space="preserve"> (from most recent Program Review)</w:t>
      </w:r>
    </w:p>
    <w:tbl>
      <w:tblPr>
        <w:tblStyle w:val="TableGrid"/>
        <w:tblpPr w:leftFromText="180" w:rightFromText="180" w:vertAnchor="text" w:horzAnchor="margin" w:tblpX="-612" w:tblpY="101"/>
        <w:tblW w:w="14670" w:type="dxa"/>
        <w:tblLayout w:type="fixed"/>
        <w:tblLook w:val="04A0"/>
      </w:tblPr>
      <w:tblGrid>
        <w:gridCol w:w="4323"/>
        <w:gridCol w:w="862"/>
        <w:gridCol w:w="862"/>
        <w:gridCol w:w="862"/>
        <w:gridCol w:w="993"/>
        <w:gridCol w:w="6768"/>
      </w:tblGrid>
      <w:tr w:rsidR="00B21C37" w:rsidTr="00B34D38">
        <w:trPr>
          <w:trHeight w:val="504"/>
        </w:trPr>
        <w:tc>
          <w:tcPr>
            <w:tcW w:w="4323" w:type="dxa"/>
            <w:vAlign w:val="center"/>
          </w:tcPr>
          <w:p w:rsidR="00B21C37" w:rsidRPr="0020697E" w:rsidRDefault="00B21C37" w:rsidP="00B34D38">
            <w:pPr>
              <w:ind w:firstLine="0"/>
              <w:jc w:val="center"/>
              <w:rPr>
                <w:b/>
                <w:sz w:val="18"/>
                <w:szCs w:val="18"/>
              </w:rPr>
            </w:pPr>
            <w:r w:rsidRPr="0020697E">
              <w:rPr>
                <w:b/>
                <w:sz w:val="18"/>
                <w:szCs w:val="18"/>
              </w:rPr>
              <w:t>Goal</w:t>
            </w:r>
          </w:p>
        </w:tc>
        <w:tc>
          <w:tcPr>
            <w:tcW w:w="862" w:type="dxa"/>
            <w:vAlign w:val="center"/>
          </w:tcPr>
          <w:p w:rsidR="00B21C37" w:rsidRPr="0020697E" w:rsidRDefault="00B21C37" w:rsidP="00B34D38">
            <w:pPr>
              <w:ind w:firstLine="0"/>
              <w:jc w:val="center"/>
              <w:rPr>
                <w:b/>
                <w:sz w:val="16"/>
                <w:szCs w:val="16"/>
              </w:rPr>
            </w:pPr>
            <w:r w:rsidRPr="0020697E">
              <w:rPr>
                <w:b/>
                <w:sz w:val="16"/>
                <w:szCs w:val="16"/>
              </w:rPr>
              <w:t>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Partially 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Not Started</w:t>
            </w:r>
          </w:p>
        </w:tc>
        <w:tc>
          <w:tcPr>
            <w:tcW w:w="993" w:type="dxa"/>
            <w:vAlign w:val="center"/>
          </w:tcPr>
          <w:p w:rsidR="00B21C37" w:rsidRPr="0020697E" w:rsidRDefault="00B21C37" w:rsidP="00B34D38">
            <w:pPr>
              <w:ind w:firstLine="0"/>
              <w:jc w:val="center"/>
              <w:rPr>
                <w:b/>
                <w:sz w:val="16"/>
                <w:szCs w:val="16"/>
              </w:rPr>
            </w:pPr>
            <w:r w:rsidRPr="0020697E">
              <w:rPr>
                <w:b/>
                <w:sz w:val="16"/>
                <w:szCs w:val="16"/>
              </w:rPr>
              <w:t>Abandoned</w:t>
            </w:r>
          </w:p>
        </w:tc>
        <w:tc>
          <w:tcPr>
            <w:tcW w:w="6768" w:type="dxa"/>
            <w:vAlign w:val="center"/>
          </w:tcPr>
          <w:p w:rsidR="00B21C37" w:rsidRPr="0020697E" w:rsidRDefault="00B21C37" w:rsidP="00B34D38">
            <w:pPr>
              <w:ind w:firstLine="0"/>
              <w:jc w:val="center"/>
              <w:rPr>
                <w:b/>
                <w:sz w:val="18"/>
                <w:szCs w:val="18"/>
              </w:rPr>
            </w:pPr>
            <w:r w:rsidRPr="0020697E">
              <w:rPr>
                <w:b/>
                <w:sz w:val="18"/>
                <w:szCs w:val="18"/>
              </w:rPr>
              <w:t>Comments</w:t>
            </w:r>
          </w:p>
        </w:tc>
      </w:tr>
      <w:tr w:rsidR="00B21C37" w:rsidTr="00B34D38">
        <w:trPr>
          <w:trHeight w:val="504"/>
        </w:trPr>
        <w:tc>
          <w:tcPr>
            <w:tcW w:w="4323"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664C08" w:rsidP="00664C08">
            <w:pPr>
              <w:ind w:firstLine="0"/>
            </w:pPr>
            <w:r>
              <w:t>There is no prior program review report for student success. The Fall 2013 semester marks the first in which student success submitted a program review report.</w:t>
            </w:r>
          </w:p>
        </w:tc>
      </w:tr>
      <w:tr w:rsidR="00B21C37" w:rsidTr="00B34D38">
        <w:trPr>
          <w:trHeight w:val="504"/>
        </w:trPr>
        <w:tc>
          <w:tcPr>
            <w:tcW w:w="4323"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B21C37" w:rsidP="00B34D38">
            <w:pPr>
              <w:ind w:firstLine="0"/>
            </w:pPr>
          </w:p>
        </w:tc>
      </w:tr>
      <w:tr w:rsidR="00B21C37" w:rsidTr="00B34D38">
        <w:trPr>
          <w:trHeight w:val="504"/>
        </w:trPr>
        <w:tc>
          <w:tcPr>
            <w:tcW w:w="4323"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B21C37" w:rsidP="00B34D38">
            <w:pPr>
              <w:ind w:firstLine="0"/>
            </w:pPr>
          </w:p>
        </w:tc>
      </w:tr>
    </w:tbl>
    <w:p w:rsidR="00B16BAC" w:rsidRDefault="00B16BAC" w:rsidP="00B21C37">
      <w:pPr>
        <w:ind w:left="720"/>
        <w:rPr>
          <w:rFonts w:asciiTheme="majorHAnsi" w:hAnsiTheme="majorHAnsi" w:cstheme="minorHAnsi"/>
          <w:b/>
        </w:rPr>
      </w:pPr>
    </w:p>
    <w:p w:rsidR="00026CE0" w:rsidRDefault="00026CE0" w:rsidP="00CF6AE9">
      <w:pPr>
        <w:ind w:left="1440"/>
        <w:rPr>
          <w:rFonts w:asciiTheme="majorHAnsi" w:hAnsiTheme="majorHAnsi" w:cstheme="minorHAnsi"/>
          <w:b/>
        </w:rPr>
      </w:pPr>
    </w:p>
    <w:p w:rsidR="00B21C37" w:rsidRPr="00CF6AE9" w:rsidRDefault="00B21C37" w:rsidP="00CF6AE9">
      <w:pPr>
        <w:ind w:left="1440"/>
        <w:rPr>
          <w:rFonts w:asciiTheme="majorHAnsi" w:hAnsiTheme="majorHAnsi"/>
          <w:b/>
        </w:rPr>
      </w:pPr>
      <w:r w:rsidRPr="00CF6AE9">
        <w:rPr>
          <w:rFonts w:asciiTheme="majorHAnsi" w:hAnsiTheme="majorHAnsi" w:cstheme="minorHAnsi"/>
          <w:b/>
        </w:rPr>
        <w:t>Analysis of</w:t>
      </w:r>
      <w:r>
        <w:t xml:space="preserve"> </w:t>
      </w:r>
      <w:r w:rsidR="003172B1" w:rsidRPr="00CF6AE9">
        <w:rPr>
          <w:rFonts w:asciiTheme="majorHAnsi" w:hAnsiTheme="majorHAnsi"/>
          <w:b/>
        </w:rPr>
        <w:t>Progress on</w:t>
      </w:r>
      <w:r w:rsidRPr="00CF6AE9">
        <w:rPr>
          <w:rFonts w:asciiTheme="majorHAnsi" w:hAnsiTheme="majorHAnsi"/>
          <w:b/>
        </w:rPr>
        <w:t xml:space="preserve"> 5-year Goals</w:t>
      </w:r>
    </w:p>
    <w:tbl>
      <w:tblPr>
        <w:tblStyle w:val="TableGrid"/>
        <w:tblW w:w="0" w:type="auto"/>
        <w:tblInd w:w="720" w:type="dxa"/>
        <w:tblLook w:val="04A0"/>
      </w:tblPr>
      <w:tblGrid>
        <w:gridCol w:w="12456"/>
      </w:tblGrid>
      <w:tr w:rsidR="00B026FA" w:rsidTr="00B026FA">
        <w:tc>
          <w:tcPr>
            <w:tcW w:w="13176" w:type="dxa"/>
          </w:tcPr>
          <w:p w:rsidR="00B026FA" w:rsidRDefault="00B026FA" w:rsidP="00B21C37">
            <w:pPr>
              <w:ind w:firstLine="0"/>
              <w:rPr>
                <w:rFonts w:asciiTheme="majorHAnsi" w:hAnsiTheme="majorHAnsi"/>
                <w:b/>
              </w:rPr>
            </w:pPr>
          </w:p>
          <w:p w:rsidR="00B026FA" w:rsidRPr="00664C08" w:rsidRDefault="00664C08" w:rsidP="00B21C37">
            <w:pPr>
              <w:ind w:firstLine="0"/>
              <w:rPr>
                <w:rFonts w:asciiTheme="majorHAnsi" w:hAnsiTheme="majorHAnsi"/>
              </w:rPr>
            </w:pPr>
            <w:r w:rsidRPr="00664C08">
              <w:rPr>
                <w:rFonts w:asciiTheme="majorHAnsi" w:hAnsiTheme="majorHAnsi"/>
              </w:rPr>
              <w:t>Not applicable (see above).</w:t>
            </w:r>
          </w:p>
          <w:p w:rsidR="00B026FA" w:rsidRPr="00664C08" w:rsidRDefault="00B026FA" w:rsidP="00B21C37">
            <w:pPr>
              <w:ind w:firstLine="0"/>
              <w:rPr>
                <w:rFonts w:asciiTheme="majorHAnsi" w:hAnsiTheme="majorHAnsi"/>
              </w:rPr>
            </w:pPr>
          </w:p>
          <w:p w:rsidR="00B026FA" w:rsidRDefault="00B026FA" w:rsidP="00B21C37">
            <w:pPr>
              <w:ind w:firstLine="0"/>
              <w:rPr>
                <w:rFonts w:asciiTheme="majorHAnsi" w:hAnsiTheme="majorHAnsi"/>
                <w:b/>
              </w:rPr>
            </w:pPr>
          </w:p>
        </w:tc>
      </w:tr>
    </w:tbl>
    <w:p w:rsidR="00664C08" w:rsidRDefault="00664C08" w:rsidP="00B21C37">
      <w:pPr>
        <w:ind w:left="720"/>
        <w:rPr>
          <w:rFonts w:asciiTheme="majorHAnsi" w:hAnsiTheme="majorHAnsi"/>
          <w:b/>
        </w:rPr>
      </w:pPr>
    </w:p>
    <w:p w:rsidR="0020697E" w:rsidRPr="00F41ED8" w:rsidRDefault="00CF6AE9" w:rsidP="00026CE0">
      <w:pPr>
        <w:rPr>
          <w:rFonts w:asciiTheme="majorHAnsi" w:hAnsiTheme="majorHAnsi"/>
          <w:b/>
        </w:rPr>
      </w:pPr>
      <w:r>
        <w:rPr>
          <w:rFonts w:asciiTheme="majorHAnsi" w:hAnsiTheme="majorHAnsi"/>
          <w:b/>
        </w:rPr>
        <w:t>N</w:t>
      </w:r>
      <w:r w:rsidR="0020697E">
        <w:rPr>
          <w:rFonts w:asciiTheme="majorHAnsi" w:hAnsiTheme="majorHAnsi"/>
          <w:b/>
        </w:rPr>
        <w:t xml:space="preserve">ew Annual Program/Department </w:t>
      </w:r>
      <w:r w:rsidR="0020697E" w:rsidRPr="00F41ED8">
        <w:rPr>
          <w:rFonts w:asciiTheme="majorHAnsi" w:hAnsiTheme="majorHAnsi"/>
          <w:b/>
        </w:rPr>
        <w:t>Goals</w:t>
      </w:r>
    </w:p>
    <w:tbl>
      <w:tblPr>
        <w:tblStyle w:val="TableGrid"/>
        <w:tblW w:w="14670" w:type="dxa"/>
        <w:tblInd w:w="-612" w:type="dxa"/>
        <w:tblLook w:val="04A0"/>
      </w:tblPr>
      <w:tblGrid>
        <w:gridCol w:w="6564"/>
        <w:gridCol w:w="998"/>
        <w:gridCol w:w="1135"/>
        <w:gridCol w:w="1190"/>
        <w:gridCol w:w="4783"/>
      </w:tblGrid>
      <w:tr w:rsidR="0020697E" w:rsidTr="00204172">
        <w:tc>
          <w:tcPr>
            <w:tcW w:w="6564"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Goal</w:t>
            </w:r>
          </w:p>
        </w:tc>
        <w:tc>
          <w:tcPr>
            <w:tcW w:w="998"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5 yr Goal</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Addressed</w:t>
            </w:r>
          </w:p>
        </w:tc>
        <w:tc>
          <w:tcPr>
            <w:tcW w:w="1135"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Project</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Completion</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Date</w:t>
            </w:r>
          </w:p>
        </w:tc>
        <w:tc>
          <w:tcPr>
            <w:tcW w:w="1190"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Lead</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Employee</w:t>
            </w:r>
          </w:p>
        </w:tc>
        <w:tc>
          <w:tcPr>
            <w:tcW w:w="4783"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Comments</w:t>
            </w:r>
          </w:p>
        </w:tc>
      </w:tr>
      <w:tr w:rsidR="0020697E" w:rsidTr="00204172">
        <w:tc>
          <w:tcPr>
            <w:tcW w:w="6564" w:type="dxa"/>
          </w:tcPr>
          <w:p w:rsidR="0020697E" w:rsidRPr="00370203" w:rsidRDefault="00370203" w:rsidP="00204172">
            <w:pPr>
              <w:pStyle w:val="ListParagraph"/>
              <w:numPr>
                <w:ilvl w:val="0"/>
                <w:numId w:val="10"/>
              </w:numPr>
              <w:rPr>
                <w:rFonts w:asciiTheme="majorHAnsi" w:hAnsiTheme="majorHAnsi"/>
                <w:b/>
              </w:rPr>
            </w:pPr>
            <w:r>
              <w:rPr>
                <w:rFonts w:asciiTheme="majorHAnsi" w:hAnsiTheme="majorHAnsi"/>
                <w:b/>
              </w:rPr>
              <w:t>Serve at l</w:t>
            </w:r>
            <w:r w:rsidR="00204172">
              <w:rPr>
                <w:rFonts w:asciiTheme="majorHAnsi" w:hAnsiTheme="majorHAnsi"/>
                <w:b/>
              </w:rPr>
              <w:t>east 1500 students per semester through the Student Success Center locations, online tutoring, course embedded tutoring, and supplemental instruction.</w:t>
            </w:r>
          </w:p>
        </w:tc>
        <w:tc>
          <w:tcPr>
            <w:tcW w:w="998" w:type="dxa"/>
          </w:tcPr>
          <w:p w:rsidR="0020697E" w:rsidRDefault="0020697E" w:rsidP="00B21C37">
            <w:pPr>
              <w:ind w:firstLine="0"/>
              <w:rPr>
                <w:rFonts w:asciiTheme="majorHAnsi" w:hAnsiTheme="majorHAnsi"/>
                <w:b/>
              </w:rPr>
            </w:pPr>
          </w:p>
        </w:tc>
        <w:tc>
          <w:tcPr>
            <w:tcW w:w="1135" w:type="dxa"/>
          </w:tcPr>
          <w:p w:rsidR="0020697E" w:rsidRDefault="00597777" w:rsidP="00B21C37">
            <w:pPr>
              <w:ind w:firstLine="0"/>
              <w:rPr>
                <w:rFonts w:asciiTheme="majorHAnsi" w:hAnsiTheme="majorHAnsi"/>
                <w:b/>
              </w:rPr>
            </w:pPr>
            <w:r>
              <w:rPr>
                <w:rFonts w:asciiTheme="majorHAnsi" w:hAnsiTheme="majorHAnsi"/>
                <w:b/>
              </w:rPr>
              <w:t>End of Fall 2014</w:t>
            </w:r>
          </w:p>
        </w:tc>
        <w:tc>
          <w:tcPr>
            <w:tcW w:w="1190" w:type="dxa"/>
          </w:tcPr>
          <w:p w:rsidR="0020697E" w:rsidRDefault="00204172" w:rsidP="00B21C37">
            <w:pPr>
              <w:ind w:firstLine="0"/>
              <w:rPr>
                <w:rFonts w:asciiTheme="majorHAnsi" w:hAnsiTheme="majorHAnsi"/>
                <w:b/>
              </w:rPr>
            </w:pPr>
            <w:r>
              <w:rPr>
                <w:rFonts w:asciiTheme="majorHAnsi" w:hAnsiTheme="majorHAnsi"/>
                <w:b/>
              </w:rPr>
              <w:t>D. Pittaway</w:t>
            </w:r>
          </w:p>
        </w:tc>
        <w:tc>
          <w:tcPr>
            <w:tcW w:w="4783" w:type="dxa"/>
          </w:tcPr>
          <w:p w:rsidR="0020697E" w:rsidRDefault="001235BF" w:rsidP="00B21C37">
            <w:pPr>
              <w:ind w:firstLine="0"/>
              <w:rPr>
                <w:rFonts w:asciiTheme="majorHAnsi" w:hAnsiTheme="majorHAnsi"/>
                <w:b/>
              </w:rPr>
            </w:pPr>
            <w:r>
              <w:rPr>
                <w:rFonts w:asciiTheme="majorHAnsi" w:hAnsiTheme="majorHAnsi"/>
                <w:b/>
              </w:rPr>
              <w:t>This is a new 5 year goal.</w:t>
            </w:r>
          </w:p>
        </w:tc>
      </w:tr>
      <w:tr w:rsidR="00370203" w:rsidTr="00204172">
        <w:tc>
          <w:tcPr>
            <w:tcW w:w="6564" w:type="dxa"/>
          </w:tcPr>
          <w:p w:rsidR="00370203" w:rsidRDefault="00204172" w:rsidP="00370203">
            <w:pPr>
              <w:pStyle w:val="ListParagraph"/>
              <w:numPr>
                <w:ilvl w:val="0"/>
                <w:numId w:val="10"/>
              </w:numPr>
              <w:rPr>
                <w:rFonts w:asciiTheme="majorHAnsi" w:hAnsiTheme="majorHAnsi"/>
                <w:b/>
              </w:rPr>
            </w:pPr>
            <w:r>
              <w:rPr>
                <w:rFonts w:asciiTheme="majorHAnsi" w:hAnsiTheme="majorHAnsi"/>
                <w:b/>
              </w:rPr>
              <w:t>Improve Coastline’s performance on the Student Success Scorecard by 5% in key performance areas such as the percentage of students who begin in remedial coursework in Math, English, and ESL who progress to college-level courses.</w:t>
            </w:r>
          </w:p>
        </w:tc>
        <w:tc>
          <w:tcPr>
            <w:tcW w:w="998" w:type="dxa"/>
          </w:tcPr>
          <w:p w:rsidR="00370203" w:rsidRDefault="00370203" w:rsidP="00B21C37">
            <w:pPr>
              <w:ind w:firstLine="0"/>
              <w:rPr>
                <w:rFonts w:asciiTheme="majorHAnsi" w:hAnsiTheme="majorHAnsi"/>
                <w:b/>
              </w:rPr>
            </w:pPr>
          </w:p>
        </w:tc>
        <w:tc>
          <w:tcPr>
            <w:tcW w:w="1135" w:type="dxa"/>
          </w:tcPr>
          <w:p w:rsidR="00370203" w:rsidRDefault="00597777" w:rsidP="00597777">
            <w:pPr>
              <w:ind w:firstLine="0"/>
              <w:rPr>
                <w:rFonts w:asciiTheme="majorHAnsi" w:hAnsiTheme="majorHAnsi"/>
                <w:b/>
              </w:rPr>
            </w:pPr>
            <w:r>
              <w:rPr>
                <w:rFonts w:asciiTheme="majorHAnsi" w:hAnsiTheme="majorHAnsi"/>
                <w:b/>
              </w:rPr>
              <w:t>End of Spring 2017</w:t>
            </w:r>
          </w:p>
        </w:tc>
        <w:tc>
          <w:tcPr>
            <w:tcW w:w="1190" w:type="dxa"/>
          </w:tcPr>
          <w:p w:rsidR="00370203" w:rsidRDefault="00204172" w:rsidP="00B21C37">
            <w:pPr>
              <w:ind w:firstLine="0"/>
              <w:rPr>
                <w:rFonts w:asciiTheme="majorHAnsi" w:hAnsiTheme="majorHAnsi"/>
                <w:b/>
              </w:rPr>
            </w:pPr>
            <w:r>
              <w:rPr>
                <w:rFonts w:asciiTheme="majorHAnsi" w:hAnsiTheme="majorHAnsi"/>
                <w:b/>
              </w:rPr>
              <w:t>D. Pittaway</w:t>
            </w:r>
          </w:p>
        </w:tc>
        <w:tc>
          <w:tcPr>
            <w:tcW w:w="4783" w:type="dxa"/>
          </w:tcPr>
          <w:p w:rsidR="00370203" w:rsidRDefault="001235BF" w:rsidP="00B21C37">
            <w:pPr>
              <w:ind w:firstLine="0"/>
              <w:rPr>
                <w:rFonts w:asciiTheme="majorHAnsi" w:hAnsiTheme="majorHAnsi"/>
                <w:b/>
              </w:rPr>
            </w:pPr>
            <w:r>
              <w:rPr>
                <w:rFonts w:asciiTheme="majorHAnsi" w:hAnsiTheme="majorHAnsi"/>
                <w:b/>
              </w:rPr>
              <w:t>This is a new 5 year goal.</w:t>
            </w:r>
          </w:p>
        </w:tc>
      </w:tr>
      <w:tr w:rsidR="001235BF" w:rsidTr="00204172">
        <w:tc>
          <w:tcPr>
            <w:tcW w:w="6564" w:type="dxa"/>
          </w:tcPr>
          <w:p w:rsidR="001235BF" w:rsidRDefault="001235BF" w:rsidP="001235BF">
            <w:pPr>
              <w:pStyle w:val="ListParagraph"/>
              <w:numPr>
                <w:ilvl w:val="0"/>
                <w:numId w:val="10"/>
              </w:numPr>
              <w:rPr>
                <w:rFonts w:asciiTheme="majorHAnsi" w:hAnsiTheme="majorHAnsi"/>
                <w:b/>
              </w:rPr>
            </w:pPr>
            <w:r>
              <w:rPr>
                <w:rFonts w:asciiTheme="majorHAnsi" w:hAnsiTheme="majorHAnsi"/>
                <w:b/>
              </w:rPr>
              <w:t>Maintain higher-than-average success rates in courses with SI leaders and embedded tutors.</w:t>
            </w:r>
          </w:p>
        </w:tc>
        <w:tc>
          <w:tcPr>
            <w:tcW w:w="998" w:type="dxa"/>
          </w:tcPr>
          <w:p w:rsidR="001235BF" w:rsidRDefault="001235BF" w:rsidP="00B21C37">
            <w:pPr>
              <w:ind w:firstLine="0"/>
              <w:rPr>
                <w:rFonts w:asciiTheme="majorHAnsi" w:hAnsiTheme="majorHAnsi"/>
                <w:b/>
              </w:rPr>
            </w:pPr>
          </w:p>
        </w:tc>
        <w:tc>
          <w:tcPr>
            <w:tcW w:w="1135" w:type="dxa"/>
          </w:tcPr>
          <w:p w:rsidR="001235BF" w:rsidRDefault="001235BF" w:rsidP="00B21C37">
            <w:pPr>
              <w:ind w:firstLine="0"/>
              <w:rPr>
                <w:rFonts w:asciiTheme="majorHAnsi" w:hAnsiTheme="majorHAnsi"/>
                <w:b/>
              </w:rPr>
            </w:pPr>
            <w:r>
              <w:rPr>
                <w:rFonts w:asciiTheme="majorHAnsi" w:hAnsiTheme="majorHAnsi"/>
                <w:b/>
              </w:rPr>
              <w:t>Ongoing</w:t>
            </w:r>
          </w:p>
        </w:tc>
        <w:tc>
          <w:tcPr>
            <w:tcW w:w="1190" w:type="dxa"/>
          </w:tcPr>
          <w:p w:rsidR="001235BF" w:rsidRDefault="001235BF" w:rsidP="00B21C37">
            <w:pPr>
              <w:ind w:firstLine="0"/>
              <w:rPr>
                <w:rFonts w:asciiTheme="majorHAnsi" w:hAnsiTheme="majorHAnsi"/>
                <w:b/>
              </w:rPr>
            </w:pPr>
            <w:r>
              <w:rPr>
                <w:rFonts w:asciiTheme="majorHAnsi" w:hAnsiTheme="majorHAnsi"/>
                <w:b/>
              </w:rPr>
              <w:t>D. Pittaway</w:t>
            </w:r>
          </w:p>
        </w:tc>
        <w:tc>
          <w:tcPr>
            <w:tcW w:w="4783" w:type="dxa"/>
          </w:tcPr>
          <w:p w:rsidR="001235BF" w:rsidRDefault="001235BF" w:rsidP="00F6386A">
            <w:pPr>
              <w:ind w:firstLine="0"/>
              <w:rPr>
                <w:rFonts w:asciiTheme="majorHAnsi" w:hAnsiTheme="majorHAnsi"/>
                <w:b/>
              </w:rPr>
            </w:pPr>
            <w:r>
              <w:rPr>
                <w:rFonts w:asciiTheme="majorHAnsi" w:hAnsiTheme="majorHAnsi"/>
                <w:b/>
              </w:rPr>
              <w:t>This is a new 5 year goal.</w:t>
            </w:r>
          </w:p>
        </w:tc>
      </w:tr>
    </w:tbl>
    <w:p w:rsidR="00CF6AE9" w:rsidRDefault="00CF6AE9" w:rsidP="00B21C37">
      <w:pPr>
        <w:ind w:left="720"/>
        <w:rPr>
          <w:rFonts w:asciiTheme="majorHAnsi" w:hAnsiTheme="majorHAnsi"/>
          <w:b/>
        </w:rPr>
      </w:pPr>
    </w:p>
    <w:p w:rsidR="00CF6AE9" w:rsidRDefault="00CF6AE9">
      <w:pPr>
        <w:spacing w:line="276" w:lineRule="auto"/>
        <w:ind w:firstLine="0"/>
        <w:rPr>
          <w:rFonts w:asciiTheme="majorHAnsi" w:hAnsiTheme="majorHAnsi"/>
          <w:b/>
        </w:rPr>
      </w:pPr>
      <w:r>
        <w:rPr>
          <w:rFonts w:asciiTheme="majorHAnsi" w:hAnsiTheme="majorHAnsi"/>
          <w:b/>
        </w:rPr>
        <w:br w:type="page"/>
      </w:r>
    </w:p>
    <w:p w:rsidR="00B21C37" w:rsidRDefault="00B21C37" w:rsidP="00CF6AE9">
      <w:pPr>
        <w:pStyle w:val="Heading3"/>
        <w:numPr>
          <w:ilvl w:val="0"/>
          <w:numId w:val="1"/>
        </w:numPr>
        <w:rPr>
          <w:color w:val="auto"/>
          <w:sz w:val="28"/>
          <w:szCs w:val="28"/>
        </w:rPr>
      </w:pPr>
      <w:r w:rsidRPr="002C7F92">
        <w:rPr>
          <w:color w:val="auto"/>
          <w:sz w:val="28"/>
          <w:szCs w:val="28"/>
        </w:rPr>
        <w:lastRenderedPageBreak/>
        <w:t>Action Plan and Resource Request</w:t>
      </w:r>
      <w:r w:rsidR="002F5B04">
        <w:rPr>
          <w:color w:val="auto"/>
          <w:sz w:val="28"/>
          <w:szCs w:val="28"/>
        </w:rPr>
        <w:t>s</w:t>
      </w:r>
      <w:r w:rsidRPr="002C7F92">
        <w:rPr>
          <w:color w:val="auto"/>
          <w:sz w:val="28"/>
          <w:szCs w:val="28"/>
        </w:rPr>
        <w:t xml:space="preserve"> Based on Annual Data</w:t>
      </w:r>
    </w:p>
    <w:p w:rsidR="00B16BAC" w:rsidRPr="00B16BAC" w:rsidRDefault="00B16BAC" w:rsidP="00B16BAC"/>
    <w:tbl>
      <w:tblPr>
        <w:tblStyle w:val="TableGrid"/>
        <w:tblW w:w="14400" w:type="dxa"/>
        <w:jc w:val="center"/>
        <w:tblLayout w:type="fixed"/>
        <w:tblLook w:val="04A0"/>
      </w:tblPr>
      <w:tblGrid>
        <w:gridCol w:w="2257"/>
        <w:gridCol w:w="1253"/>
        <w:gridCol w:w="2490"/>
        <w:gridCol w:w="1363"/>
        <w:gridCol w:w="2897"/>
        <w:gridCol w:w="1251"/>
        <w:gridCol w:w="1359"/>
        <w:gridCol w:w="1530"/>
      </w:tblGrid>
      <w:tr w:rsidR="00B21C37" w:rsidTr="00805581">
        <w:trPr>
          <w:trHeight w:val="720"/>
          <w:jc w:val="center"/>
        </w:trPr>
        <w:tc>
          <w:tcPr>
            <w:tcW w:w="2257" w:type="dxa"/>
            <w:vAlign w:val="center"/>
          </w:tcPr>
          <w:p w:rsidR="00B21C37" w:rsidRPr="00FB2802" w:rsidRDefault="00B21C37" w:rsidP="00F6386A">
            <w:pPr>
              <w:ind w:firstLine="0"/>
              <w:jc w:val="center"/>
              <w:rPr>
                <w:b/>
                <w:sz w:val="20"/>
                <w:szCs w:val="20"/>
              </w:rPr>
            </w:pPr>
            <w:r w:rsidRPr="00FB2802">
              <w:rPr>
                <w:b/>
                <w:sz w:val="20"/>
                <w:szCs w:val="20"/>
              </w:rPr>
              <w:t>Action</w:t>
            </w:r>
          </w:p>
        </w:tc>
        <w:tc>
          <w:tcPr>
            <w:tcW w:w="1253"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490" w:type="dxa"/>
            <w:vAlign w:val="center"/>
          </w:tcPr>
          <w:p w:rsidR="00B21C37" w:rsidRPr="00FB2802" w:rsidRDefault="00B21C37" w:rsidP="00F6386A">
            <w:pPr>
              <w:ind w:firstLine="0"/>
              <w:jc w:val="center"/>
              <w:rPr>
                <w:b/>
                <w:sz w:val="20"/>
                <w:szCs w:val="20"/>
              </w:rPr>
            </w:pPr>
            <w:r w:rsidRPr="00FB2802">
              <w:rPr>
                <w:b/>
                <w:sz w:val="20"/>
                <w:szCs w:val="20"/>
              </w:rPr>
              <w:t>How acti</w:t>
            </w:r>
            <w:r w:rsidR="007C5DEB">
              <w:rPr>
                <w:b/>
                <w:sz w:val="20"/>
                <w:szCs w:val="20"/>
              </w:rPr>
              <w:t>on will improve student succes</w:t>
            </w:r>
            <w:r w:rsidR="007D66FD">
              <w:rPr>
                <w:b/>
                <w:sz w:val="20"/>
                <w:szCs w:val="20"/>
              </w:rPr>
              <w:t>s</w:t>
            </w:r>
          </w:p>
        </w:tc>
        <w:tc>
          <w:tcPr>
            <w:tcW w:w="1363" w:type="dxa"/>
            <w:vAlign w:val="center"/>
          </w:tcPr>
          <w:p w:rsidR="00B21C37" w:rsidRPr="00FB2802" w:rsidRDefault="00B21C37" w:rsidP="00F6386A">
            <w:pPr>
              <w:ind w:firstLine="0"/>
              <w:jc w:val="center"/>
              <w:rPr>
                <w:b/>
                <w:sz w:val="20"/>
                <w:szCs w:val="20"/>
              </w:rPr>
            </w:pPr>
            <w:r w:rsidRPr="00FB2802">
              <w:rPr>
                <w:b/>
                <w:sz w:val="20"/>
                <w:szCs w:val="20"/>
              </w:rPr>
              <w:t>Type of Resource</w:t>
            </w:r>
          </w:p>
        </w:tc>
        <w:tc>
          <w:tcPr>
            <w:tcW w:w="2897" w:type="dxa"/>
            <w:vAlign w:val="center"/>
          </w:tcPr>
          <w:p w:rsidR="00B21C37" w:rsidRPr="00FB2802" w:rsidRDefault="00B21C37" w:rsidP="00F6386A">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F6386A">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F6386A">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F6386A">
            <w:pPr>
              <w:ind w:firstLine="0"/>
              <w:jc w:val="center"/>
              <w:rPr>
                <w:b/>
                <w:sz w:val="20"/>
                <w:szCs w:val="20"/>
              </w:rPr>
            </w:pPr>
            <w:r w:rsidRPr="00FB2802">
              <w:rPr>
                <w:b/>
                <w:sz w:val="20"/>
                <w:szCs w:val="20"/>
              </w:rPr>
              <w:t>Potential Funding Source</w:t>
            </w:r>
          </w:p>
        </w:tc>
      </w:tr>
      <w:tr w:rsidR="00B21C37" w:rsidTr="00B16BAC">
        <w:trPr>
          <w:trHeight w:val="576"/>
          <w:jc w:val="center"/>
        </w:trPr>
        <w:tc>
          <w:tcPr>
            <w:tcW w:w="2257" w:type="dxa"/>
          </w:tcPr>
          <w:p w:rsidR="00B21C37" w:rsidRDefault="001235BF" w:rsidP="00F6386A">
            <w:pPr>
              <w:ind w:firstLine="0"/>
            </w:pPr>
            <w:r>
              <w:t>10 New Computers for Room 113 Le-Jao SSC Expansion; also purchase 5 webcams and related equipment for online tutoring</w:t>
            </w:r>
          </w:p>
        </w:tc>
        <w:tc>
          <w:tcPr>
            <w:tcW w:w="1253" w:type="dxa"/>
          </w:tcPr>
          <w:p w:rsidR="00B21C37" w:rsidRDefault="001235BF" w:rsidP="00F6386A">
            <w:pPr>
              <w:ind w:firstLine="0"/>
            </w:pPr>
            <w:r>
              <w:t>Master Plan Goal #1 (Student Success)</w:t>
            </w:r>
          </w:p>
        </w:tc>
        <w:tc>
          <w:tcPr>
            <w:tcW w:w="2490" w:type="dxa"/>
          </w:tcPr>
          <w:p w:rsidR="00B21C37" w:rsidRDefault="001235BF" w:rsidP="00F6386A">
            <w:pPr>
              <w:ind w:firstLine="0"/>
            </w:pPr>
            <w:r>
              <w:t>Improve the ability of the Le-Jao SSC to serve more students and improve the robustness of the online tutoring service.</w:t>
            </w:r>
          </w:p>
        </w:tc>
        <w:tc>
          <w:tcPr>
            <w:tcW w:w="1363" w:type="dxa"/>
            <w:vAlign w:val="center"/>
          </w:tcPr>
          <w:p w:rsidR="00B21C37" w:rsidRPr="00805581" w:rsidRDefault="00B21C37" w:rsidP="00B21C37">
            <w:pPr>
              <w:ind w:firstLine="0"/>
              <w:jc w:val="center"/>
              <w:rPr>
                <w:sz w:val="18"/>
                <w:szCs w:val="18"/>
              </w:rPr>
            </w:pPr>
            <w:r w:rsidRPr="00805581">
              <w:rPr>
                <w:sz w:val="18"/>
                <w:szCs w:val="18"/>
              </w:rPr>
              <w:t>Equipment</w:t>
            </w:r>
            <w:r w:rsidR="0093064F">
              <w:rPr>
                <w:sz w:val="18"/>
                <w:szCs w:val="18"/>
              </w:rPr>
              <w:t xml:space="preserve"> / Technology</w:t>
            </w:r>
            <w:r w:rsidRPr="00805581">
              <w:rPr>
                <w:sz w:val="18"/>
                <w:szCs w:val="18"/>
              </w:rPr>
              <w:t xml:space="preserve"> </w:t>
            </w:r>
          </w:p>
        </w:tc>
        <w:tc>
          <w:tcPr>
            <w:tcW w:w="2897" w:type="dxa"/>
          </w:tcPr>
          <w:p w:rsidR="00B21C37" w:rsidRDefault="001235BF" w:rsidP="00F6386A">
            <w:pPr>
              <w:ind w:firstLine="0"/>
            </w:pPr>
            <w:r>
              <w:t>10 New computers and 5 webcams (see Action).</w:t>
            </w:r>
          </w:p>
        </w:tc>
        <w:tc>
          <w:tcPr>
            <w:tcW w:w="1251" w:type="dxa"/>
          </w:tcPr>
          <w:p w:rsidR="00B21C37" w:rsidRDefault="00F35478" w:rsidP="00F6386A">
            <w:pPr>
              <w:ind w:firstLine="0"/>
            </w:pPr>
            <w:r>
              <w:t>3</w:t>
            </w:r>
          </w:p>
        </w:tc>
        <w:tc>
          <w:tcPr>
            <w:tcW w:w="1359" w:type="dxa"/>
          </w:tcPr>
          <w:p w:rsidR="00B21C37" w:rsidRDefault="00F35478" w:rsidP="00F6386A">
            <w:pPr>
              <w:ind w:firstLine="0"/>
            </w:pPr>
            <w:r>
              <w:t>$15,000</w:t>
            </w:r>
          </w:p>
        </w:tc>
        <w:tc>
          <w:tcPr>
            <w:tcW w:w="1530" w:type="dxa"/>
            <w:vAlign w:val="center"/>
          </w:tcPr>
          <w:p w:rsidR="00B21C37" w:rsidRDefault="00F35478" w:rsidP="00F6386A">
            <w:pPr>
              <w:ind w:firstLine="0"/>
            </w:pPr>
            <w:r>
              <w:t>BSI / Title III / General Funds</w:t>
            </w:r>
          </w:p>
        </w:tc>
      </w:tr>
      <w:tr w:rsidR="00B21C37" w:rsidTr="00B16BAC">
        <w:trPr>
          <w:trHeight w:val="576"/>
          <w:jc w:val="center"/>
        </w:trPr>
        <w:tc>
          <w:tcPr>
            <w:tcW w:w="2257" w:type="dxa"/>
          </w:tcPr>
          <w:p w:rsidR="00B21C37" w:rsidRDefault="00F35478" w:rsidP="00F6386A">
            <w:pPr>
              <w:ind w:firstLine="0"/>
            </w:pPr>
            <w:r>
              <w:t>Expand into Room 113 at Le-Jao and have Room 101 reconfigured</w:t>
            </w:r>
            <w:r w:rsidR="0093064F">
              <w:t>.</w:t>
            </w:r>
          </w:p>
        </w:tc>
        <w:tc>
          <w:tcPr>
            <w:tcW w:w="1253" w:type="dxa"/>
          </w:tcPr>
          <w:p w:rsidR="00B21C37" w:rsidRDefault="001235BF" w:rsidP="00F6386A">
            <w:pPr>
              <w:ind w:firstLine="0"/>
            </w:pPr>
            <w:r>
              <w:t>Master Plan Goal #1 (Student Success)</w:t>
            </w:r>
          </w:p>
        </w:tc>
        <w:tc>
          <w:tcPr>
            <w:tcW w:w="2490" w:type="dxa"/>
          </w:tcPr>
          <w:p w:rsidR="00B21C37" w:rsidRDefault="00F35478" w:rsidP="00F6386A">
            <w:pPr>
              <w:ind w:firstLine="0"/>
            </w:pPr>
            <w:r>
              <w:t>It will create more open space for students to study and receive assistance.</w:t>
            </w:r>
          </w:p>
        </w:tc>
        <w:tc>
          <w:tcPr>
            <w:tcW w:w="1363" w:type="dxa"/>
            <w:vAlign w:val="center"/>
          </w:tcPr>
          <w:p w:rsidR="00B21C37" w:rsidRPr="00805581" w:rsidRDefault="00B21C37" w:rsidP="00F6386A">
            <w:pPr>
              <w:ind w:firstLine="0"/>
              <w:jc w:val="center"/>
              <w:rPr>
                <w:sz w:val="18"/>
                <w:szCs w:val="18"/>
              </w:rPr>
            </w:pPr>
            <w:r w:rsidRPr="00805581">
              <w:rPr>
                <w:sz w:val="18"/>
                <w:szCs w:val="18"/>
              </w:rPr>
              <w:t>Facilities</w:t>
            </w:r>
          </w:p>
        </w:tc>
        <w:tc>
          <w:tcPr>
            <w:tcW w:w="2897" w:type="dxa"/>
          </w:tcPr>
          <w:p w:rsidR="00B21C37" w:rsidRDefault="00F35478" w:rsidP="00F6386A">
            <w:pPr>
              <w:ind w:firstLine="0"/>
            </w:pPr>
            <w:r>
              <w:t>Coastline M&amp;O</w:t>
            </w:r>
          </w:p>
        </w:tc>
        <w:tc>
          <w:tcPr>
            <w:tcW w:w="1251" w:type="dxa"/>
          </w:tcPr>
          <w:p w:rsidR="00B21C37" w:rsidRDefault="00F35478" w:rsidP="00F6386A">
            <w:pPr>
              <w:ind w:firstLine="0"/>
            </w:pPr>
            <w:r>
              <w:t>3</w:t>
            </w:r>
          </w:p>
        </w:tc>
        <w:tc>
          <w:tcPr>
            <w:tcW w:w="1359" w:type="dxa"/>
          </w:tcPr>
          <w:p w:rsidR="00B21C37" w:rsidRDefault="0093064F" w:rsidP="0093064F">
            <w:pPr>
              <w:ind w:firstLine="0"/>
            </w:pPr>
            <w:r>
              <w:t>$0</w:t>
            </w:r>
          </w:p>
        </w:tc>
        <w:tc>
          <w:tcPr>
            <w:tcW w:w="1530" w:type="dxa"/>
            <w:vAlign w:val="center"/>
          </w:tcPr>
          <w:p w:rsidR="00B21C37" w:rsidRDefault="00F35478" w:rsidP="00F6386A">
            <w:pPr>
              <w:ind w:firstLine="0"/>
            </w:pPr>
            <w:r>
              <w:t>BSI / Title III / General Funds</w:t>
            </w:r>
          </w:p>
        </w:tc>
      </w:tr>
      <w:tr w:rsidR="00B21C37" w:rsidTr="00B16BAC">
        <w:trPr>
          <w:trHeight w:val="576"/>
          <w:jc w:val="center"/>
        </w:trPr>
        <w:tc>
          <w:tcPr>
            <w:tcW w:w="2257" w:type="dxa"/>
          </w:tcPr>
          <w:p w:rsidR="00B21C37" w:rsidRDefault="0093064F" w:rsidP="0093064F">
            <w:pPr>
              <w:ind w:firstLine="0"/>
            </w:pPr>
            <w:r>
              <w:t xml:space="preserve">Hire one full-time associate to serve as a SSC facilitator at Newport. </w:t>
            </w:r>
          </w:p>
        </w:tc>
        <w:tc>
          <w:tcPr>
            <w:tcW w:w="1253" w:type="dxa"/>
          </w:tcPr>
          <w:p w:rsidR="00B21C37" w:rsidRDefault="001235BF" w:rsidP="00F6386A">
            <w:pPr>
              <w:ind w:firstLine="0"/>
            </w:pPr>
            <w:r>
              <w:t>Master Plan Goal #1 (Student Success)</w:t>
            </w:r>
          </w:p>
        </w:tc>
        <w:tc>
          <w:tcPr>
            <w:tcW w:w="2490" w:type="dxa"/>
          </w:tcPr>
          <w:p w:rsidR="00B21C37" w:rsidRDefault="0093064F" w:rsidP="00F6386A">
            <w:pPr>
              <w:ind w:firstLine="0"/>
            </w:pPr>
            <w:r>
              <w:t>Will allow for greater standardization of services across all campuses.</w:t>
            </w:r>
          </w:p>
        </w:tc>
        <w:tc>
          <w:tcPr>
            <w:tcW w:w="1363" w:type="dxa"/>
            <w:vAlign w:val="center"/>
          </w:tcPr>
          <w:p w:rsidR="00B21C37" w:rsidRPr="00805581" w:rsidRDefault="00B21C37" w:rsidP="00F6386A">
            <w:pPr>
              <w:ind w:firstLine="0"/>
              <w:jc w:val="center"/>
              <w:rPr>
                <w:sz w:val="18"/>
                <w:szCs w:val="18"/>
              </w:rPr>
            </w:pPr>
            <w:r w:rsidRPr="00805581">
              <w:rPr>
                <w:sz w:val="18"/>
                <w:szCs w:val="18"/>
              </w:rPr>
              <w:t>Personnel</w:t>
            </w:r>
          </w:p>
        </w:tc>
        <w:tc>
          <w:tcPr>
            <w:tcW w:w="2897" w:type="dxa"/>
          </w:tcPr>
          <w:p w:rsidR="00B21C37" w:rsidRDefault="00B21C37" w:rsidP="00F6386A">
            <w:pPr>
              <w:ind w:firstLine="0"/>
            </w:pPr>
          </w:p>
        </w:tc>
        <w:tc>
          <w:tcPr>
            <w:tcW w:w="1251" w:type="dxa"/>
          </w:tcPr>
          <w:p w:rsidR="00B21C37" w:rsidRPr="002142D2" w:rsidRDefault="0093064F" w:rsidP="00F6386A">
            <w:pPr>
              <w:ind w:firstLine="0"/>
            </w:pPr>
            <w:r w:rsidRPr="002142D2">
              <w:t>2</w:t>
            </w:r>
          </w:p>
        </w:tc>
        <w:tc>
          <w:tcPr>
            <w:tcW w:w="1359" w:type="dxa"/>
          </w:tcPr>
          <w:p w:rsidR="00B21C37" w:rsidRPr="002142D2" w:rsidRDefault="0093064F" w:rsidP="002142D2">
            <w:pPr>
              <w:ind w:firstLine="0"/>
            </w:pPr>
            <w:r w:rsidRPr="002142D2">
              <w:t>$</w:t>
            </w:r>
            <w:r w:rsidR="002142D2" w:rsidRPr="002142D2">
              <w:t>5</w:t>
            </w:r>
            <w:r w:rsidRPr="002142D2">
              <w:t>5,000</w:t>
            </w:r>
          </w:p>
        </w:tc>
        <w:tc>
          <w:tcPr>
            <w:tcW w:w="1530" w:type="dxa"/>
            <w:vAlign w:val="center"/>
          </w:tcPr>
          <w:p w:rsidR="00B21C37" w:rsidRDefault="00F35478" w:rsidP="00F6386A">
            <w:pPr>
              <w:ind w:firstLine="0"/>
            </w:pPr>
            <w:r>
              <w:t>BSI / Title III / General Funds</w:t>
            </w:r>
          </w:p>
        </w:tc>
      </w:tr>
      <w:tr w:rsidR="0093064F" w:rsidTr="00B16BAC">
        <w:trPr>
          <w:trHeight w:val="576"/>
          <w:jc w:val="center"/>
        </w:trPr>
        <w:tc>
          <w:tcPr>
            <w:tcW w:w="2257" w:type="dxa"/>
          </w:tcPr>
          <w:p w:rsidR="0093064F" w:rsidRDefault="0093064F" w:rsidP="0093064F">
            <w:pPr>
              <w:ind w:firstLine="0"/>
            </w:pPr>
            <w:r>
              <w:t>Hire a 19-hr assistant to work with the Student Success Coordinator.</w:t>
            </w:r>
          </w:p>
        </w:tc>
        <w:tc>
          <w:tcPr>
            <w:tcW w:w="1253" w:type="dxa"/>
          </w:tcPr>
          <w:p w:rsidR="0093064F" w:rsidRDefault="0093064F" w:rsidP="00F6386A">
            <w:pPr>
              <w:ind w:firstLine="0"/>
            </w:pPr>
            <w:r>
              <w:t>Master Plan Goal #1 (Student Success)</w:t>
            </w:r>
          </w:p>
        </w:tc>
        <w:tc>
          <w:tcPr>
            <w:tcW w:w="2490" w:type="dxa"/>
          </w:tcPr>
          <w:p w:rsidR="0093064F" w:rsidRDefault="0093064F" w:rsidP="0093064F">
            <w:pPr>
              <w:ind w:firstLine="0"/>
            </w:pPr>
            <w:r>
              <w:t>Will allow for clerical details to be covered while the Student Success Coordinator can focus on planning, improvement, and fulfilling the goals and mission of the College.</w:t>
            </w:r>
          </w:p>
        </w:tc>
        <w:tc>
          <w:tcPr>
            <w:tcW w:w="1363" w:type="dxa"/>
            <w:vAlign w:val="center"/>
          </w:tcPr>
          <w:p w:rsidR="0093064F" w:rsidRPr="00805581" w:rsidRDefault="0093064F" w:rsidP="00F6386A">
            <w:pPr>
              <w:ind w:firstLine="0"/>
              <w:jc w:val="center"/>
              <w:rPr>
                <w:sz w:val="18"/>
                <w:szCs w:val="18"/>
              </w:rPr>
            </w:pPr>
            <w:r>
              <w:rPr>
                <w:sz w:val="18"/>
                <w:szCs w:val="18"/>
              </w:rPr>
              <w:t>Personnel</w:t>
            </w:r>
          </w:p>
        </w:tc>
        <w:tc>
          <w:tcPr>
            <w:tcW w:w="2897" w:type="dxa"/>
          </w:tcPr>
          <w:p w:rsidR="0093064F" w:rsidRDefault="0093064F" w:rsidP="00F6386A">
            <w:pPr>
              <w:ind w:firstLine="0"/>
            </w:pPr>
          </w:p>
        </w:tc>
        <w:tc>
          <w:tcPr>
            <w:tcW w:w="1251" w:type="dxa"/>
          </w:tcPr>
          <w:p w:rsidR="0093064F" w:rsidRDefault="0093064F" w:rsidP="00F6386A">
            <w:pPr>
              <w:ind w:firstLine="0"/>
            </w:pPr>
            <w:r>
              <w:t>1</w:t>
            </w:r>
          </w:p>
        </w:tc>
        <w:tc>
          <w:tcPr>
            <w:tcW w:w="1359" w:type="dxa"/>
          </w:tcPr>
          <w:p w:rsidR="0093064F" w:rsidRPr="0093064F" w:rsidRDefault="0093064F" w:rsidP="002142D2">
            <w:pPr>
              <w:ind w:firstLine="0"/>
              <w:rPr>
                <w:color w:val="FF0000"/>
              </w:rPr>
            </w:pPr>
            <w:r w:rsidRPr="002142D2">
              <w:t>$1</w:t>
            </w:r>
            <w:r w:rsidR="002142D2" w:rsidRPr="002142D2">
              <w:t>5</w:t>
            </w:r>
            <w:r w:rsidRPr="002142D2">
              <w:t>,000</w:t>
            </w:r>
          </w:p>
        </w:tc>
        <w:tc>
          <w:tcPr>
            <w:tcW w:w="1530" w:type="dxa"/>
            <w:vAlign w:val="center"/>
          </w:tcPr>
          <w:p w:rsidR="0093064F" w:rsidRDefault="0093064F" w:rsidP="00F6386A">
            <w:pPr>
              <w:ind w:firstLine="0"/>
            </w:pPr>
            <w:r>
              <w:t>BSI / Title III / General Funds</w:t>
            </w:r>
          </w:p>
        </w:tc>
      </w:tr>
      <w:tr w:rsidR="000D6954" w:rsidTr="00B16BAC">
        <w:trPr>
          <w:trHeight w:val="576"/>
          <w:jc w:val="center"/>
        </w:trPr>
        <w:tc>
          <w:tcPr>
            <w:tcW w:w="2257" w:type="dxa"/>
          </w:tcPr>
          <w:p w:rsidR="000D6954" w:rsidRDefault="000D6954" w:rsidP="0093064F">
            <w:pPr>
              <w:ind w:firstLine="0"/>
            </w:pPr>
            <w:r>
              <w:t xml:space="preserve">Establish an institutionalized budget for tutors for </w:t>
            </w:r>
            <w:r>
              <w:lastRenderedPageBreak/>
              <w:t>all SSC locations and SI leaders</w:t>
            </w:r>
          </w:p>
        </w:tc>
        <w:tc>
          <w:tcPr>
            <w:tcW w:w="1253" w:type="dxa"/>
          </w:tcPr>
          <w:p w:rsidR="000D6954" w:rsidRDefault="000D6954" w:rsidP="00F6386A">
            <w:pPr>
              <w:ind w:firstLine="0"/>
            </w:pPr>
            <w:r>
              <w:lastRenderedPageBreak/>
              <w:t xml:space="preserve">Master Plan Goal #1 </w:t>
            </w:r>
            <w:r>
              <w:lastRenderedPageBreak/>
              <w:t>(Student Success)</w:t>
            </w:r>
          </w:p>
        </w:tc>
        <w:tc>
          <w:tcPr>
            <w:tcW w:w="2490" w:type="dxa"/>
          </w:tcPr>
          <w:p w:rsidR="000D6954" w:rsidRDefault="000D6954" w:rsidP="0093064F">
            <w:pPr>
              <w:ind w:firstLine="0"/>
            </w:pPr>
            <w:r>
              <w:lastRenderedPageBreak/>
              <w:t xml:space="preserve">Will establish tutoring as a regular service to our students to support their </w:t>
            </w:r>
            <w:r>
              <w:lastRenderedPageBreak/>
              <w:t>progress toward their educational goals.</w:t>
            </w:r>
          </w:p>
        </w:tc>
        <w:tc>
          <w:tcPr>
            <w:tcW w:w="1363" w:type="dxa"/>
            <w:vAlign w:val="center"/>
          </w:tcPr>
          <w:p w:rsidR="000D6954" w:rsidRDefault="000D6954" w:rsidP="00F6386A">
            <w:pPr>
              <w:ind w:firstLine="0"/>
              <w:jc w:val="center"/>
              <w:rPr>
                <w:sz w:val="18"/>
                <w:szCs w:val="18"/>
              </w:rPr>
            </w:pPr>
            <w:r>
              <w:rPr>
                <w:sz w:val="18"/>
                <w:szCs w:val="18"/>
              </w:rPr>
              <w:lastRenderedPageBreak/>
              <w:t>Personnel / Planning</w:t>
            </w:r>
          </w:p>
        </w:tc>
        <w:tc>
          <w:tcPr>
            <w:tcW w:w="2897" w:type="dxa"/>
          </w:tcPr>
          <w:p w:rsidR="000D6954" w:rsidRDefault="000D6954" w:rsidP="00F6386A">
            <w:pPr>
              <w:ind w:firstLine="0"/>
            </w:pPr>
          </w:p>
        </w:tc>
        <w:tc>
          <w:tcPr>
            <w:tcW w:w="1251" w:type="dxa"/>
          </w:tcPr>
          <w:p w:rsidR="000D6954" w:rsidRDefault="000D6954" w:rsidP="00F6386A">
            <w:pPr>
              <w:ind w:firstLine="0"/>
            </w:pPr>
            <w:r>
              <w:t>1</w:t>
            </w:r>
          </w:p>
        </w:tc>
        <w:tc>
          <w:tcPr>
            <w:tcW w:w="1359" w:type="dxa"/>
          </w:tcPr>
          <w:p w:rsidR="000D6954" w:rsidRDefault="000D6954" w:rsidP="00F6386A">
            <w:pPr>
              <w:ind w:firstLine="0"/>
              <w:rPr>
                <w:color w:val="FF0000"/>
              </w:rPr>
            </w:pPr>
            <w:r w:rsidRPr="002142D2">
              <w:t>$</w:t>
            </w:r>
            <w:r w:rsidR="00F6386A" w:rsidRPr="002142D2">
              <w:t>15</w:t>
            </w:r>
            <w:r w:rsidRPr="002142D2">
              <w:t xml:space="preserve">0,000 is the requested </w:t>
            </w:r>
            <w:r w:rsidRPr="002142D2">
              <w:lastRenderedPageBreak/>
              <w:t xml:space="preserve">amount to fund </w:t>
            </w:r>
            <w:r w:rsidR="00F6386A" w:rsidRPr="002142D2">
              <w:t>30</w:t>
            </w:r>
            <w:r w:rsidRPr="002142D2">
              <w:t xml:space="preserve"> tutors and 10 SI leaders.</w:t>
            </w:r>
          </w:p>
        </w:tc>
        <w:tc>
          <w:tcPr>
            <w:tcW w:w="1530" w:type="dxa"/>
            <w:vAlign w:val="center"/>
          </w:tcPr>
          <w:p w:rsidR="000D6954" w:rsidRDefault="000D6954" w:rsidP="00F6386A">
            <w:pPr>
              <w:ind w:firstLine="0"/>
            </w:pPr>
            <w:r>
              <w:lastRenderedPageBreak/>
              <w:t>BSI / Title III / General Funds</w:t>
            </w:r>
          </w:p>
        </w:tc>
      </w:tr>
      <w:tr w:rsidR="000D6954" w:rsidTr="00B16BAC">
        <w:trPr>
          <w:trHeight w:val="576"/>
          <w:jc w:val="center"/>
        </w:trPr>
        <w:tc>
          <w:tcPr>
            <w:tcW w:w="2257" w:type="dxa"/>
          </w:tcPr>
          <w:p w:rsidR="000D6954" w:rsidRDefault="000D6954" w:rsidP="00F6386A">
            <w:pPr>
              <w:ind w:firstLine="0"/>
            </w:pPr>
            <w:r>
              <w:lastRenderedPageBreak/>
              <w:t>Explore platforms for basic skills and remedial skill building.</w:t>
            </w:r>
          </w:p>
        </w:tc>
        <w:tc>
          <w:tcPr>
            <w:tcW w:w="1253" w:type="dxa"/>
          </w:tcPr>
          <w:p w:rsidR="000D6954" w:rsidRDefault="000D6954" w:rsidP="00F6386A">
            <w:pPr>
              <w:ind w:firstLine="0"/>
            </w:pPr>
            <w:r>
              <w:t>Master Plan Goal #1 (Student Success)</w:t>
            </w:r>
          </w:p>
        </w:tc>
        <w:tc>
          <w:tcPr>
            <w:tcW w:w="2490" w:type="dxa"/>
          </w:tcPr>
          <w:p w:rsidR="000D6954" w:rsidRDefault="000D6954" w:rsidP="00F6386A">
            <w:pPr>
              <w:ind w:firstLine="0"/>
            </w:pPr>
            <w:r>
              <w:t xml:space="preserve">Will allow students </w:t>
            </w:r>
            <w:proofErr w:type="gramStart"/>
            <w:r>
              <w:t>to  improve</w:t>
            </w:r>
            <w:proofErr w:type="gramEnd"/>
            <w:r>
              <w:t xml:space="preserve"> basic skills.</w:t>
            </w:r>
          </w:p>
        </w:tc>
        <w:tc>
          <w:tcPr>
            <w:tcW w:w="1363" w:type="dxa"/>
            <w:vAlign w:val="center"/>
          </w:tcPr>
          <w:p w:rsidR="000D6954" w:rsidRPr="00805581" w:rsidRDefault="000D6954" w:rsidP="00F6386A">
            <w:pPr>
              <w:ind w:firstLine="0"/>
              <w:jc w:val="center"/>
              <w:rPr>
                <w:sz w:val="18"/>
                <w:szCs w:val="18"/>
              </w:rPr>
            </w:pPr>
            <w:r w:rsidRPr="00805581">
              <w:rPr>
                <w:sz w:val="18"/>
                <w:szCs w:val="18"/>
              </w:rPr>
              <w:t>Software</w:t>
            </w:r>
          </w:p>
        </w:tc>
        <w:tc>
          <w:tcPr>
            <w:tcW w:w="2897" w:type="dxa"/>
          </w:tcPr>
          <w:p w:rsidR="000D6954" w:rsidRDefault="000D6954" w:rsidP="00F6386A">
            <w:pPr>
              <w:ind w:firstLine="0"/>
            </w:pPr>
          </w:p>
        </w:tc>
        <w:tc>
          <w:tcPr>
            <w:tcW w:w="1251" w:type="dxa"/>
          </w:tcPr>
          <w:p w:rsidR="000D6954" w:rsidRDefault="000D6954" w:rsidP="00F6386A">
            <w:pPr>
              <w:ind w:firstLine="0"/>
            </w:pPr>
            <w:r>
              <w:t>3</w:t>
            </w:r>
          </w:p>
        </w:tc>
        <w:tc>
          <w:tcPr>
            <w:tcW w:w="1359" w:type="dxa"/>
          </w:tcPr>
          <w:p w:rsidR="000D6954" w:rsidRDefault="000D6954" w:rsidP="00F6386A">
            <w:pPr>
              <w:ind w:firstLine="0"/>
            </w:pPr>
            <w:r>
              <w:t>$0</w:t>
            </w:r>
          </w:p>
        </w:tc>
        <w:tc>
          <w:tcPr>
            <w:tcW w:w="1530" w:type="dxa"/>
            <w:vAlign w:val="center"/>
          </w:tcPr>
          <w:p w:rsidR="000D6954" w:rsidRDefault="000D6954" w:rsidP="00F6386A">
            <w:pPr>
              <w:ind w:firstLine="0"/>
            </w:pPr>
            <w:r>
              <w:t>BSI / Title III / General Funds</w:t>
            </w:r>
          </w:p>
        </w:tc>
      </w:tr>
      <w:tr w:rsidR="000D6954" w:rsidTr="00B16BAC">
        <w:trPr>
          <w:trHeight w:val="576"/>
          <w:jc w:val="center"/>
        </w:trPr>
        <w:tc>
          <w:tcPr>
            <w:tcW w:w="2257" w:type="dxa"/>
          </w:tcPr>
          <w:p w:rsidR="000D6954" w:rsidRDefault="000D6954" w:rsidP="00F6386A">
            <w:pPr>
              <w:ind w:firstLine="0"/>
            </w:pPr>
            <w:r>
              <w:t>Establish a budget for supplies.</w:t>
            </w:r>
          </w:p>
        </w:tc>
        <w:tc>
          <w:tcPr>
            <w:tcW w:w="1253" w:type="dxa"/>
          </w:tcPr>
          <w:p w:rsidR="000D6954" w:rsidRDefault="000D6954" w:rsidP="00F6386A">
            <w:pPr>
              <w:ind w:firstLine="0"/>
            </w:pPr>
            <w:r>
              <w:t>Master Plan Goal #1 (Student Success)</w:t>
            </w:r>
          </w:p>
        </w:tc>
        <w:tc>
          <w:tcPr>
            <w:tcW w:w="2490" w:type="dxa"/>
          </w:tcPr>
          <w:p w:rsidR="000D6954" w:rsidRDefault="000D6954" w:rsidP="00F6386A">
            <w:pPr>
              <w:ind w:firstLine="0"/>
            </w:pPr>
            <w:r>
              <w:t xml:space="preserve">The Student Success Center locations need to be adequately equipped with paper, writing </w:t>
            </w:r>
            <w:proofErr w:type="spellStart"/>
            <w:r>
              <w:t>utencils</w:t>
            </w:r>
            <w:proofErr w:type="spellEnd"/>
            <w:r>
              <w:t>, and other materials to promote student success.</w:t>
            </w:r>
          </w:p>
        </w:tc>
        <w:tc>
          <w:tcPr>
            <w:tcW w:w="1363" w:type="dxa"/>
            <w:vAlign w:val="center"/>
          </w:tcPr>
          <w:p w:rsidR="000D6954" w:rsidRPr="00805581" w:rsidRDefault="000D6954" w:rsidP="00F6386A">
            <w:pPr>
              <w:ind w:firstLine="0"/>
              <w:jc w:val="center"/>
              <w:rPr>
                <w:sz w:val="18"/>
                <w:szCs w:val="18"/>
              </w:rPr>
            </w:pPr>
            <w:r w:rsidRPr="00805581">
              <w:rPr>
                <w:sz w:val="18"/>
                <w:szCs w:val="18"/>
              </w:rPr>
              <w:t>Supplies</w:t>
            </w:r>
          </w:p>
        </w:tc>
        <w:tc>
          <w:tcPr>
            <w:tcW w:w="2897" w:type="dxa"/>
          </w:tcPr>
          <w:p w:rsidR="000D6954" w:rsidRDefault="000D6954" w:rsidP="00F6386A">
            <w:pPr>
              <w:ind w:firstLine="0"/>
            </w:pPr>
          </w:p>
        </w:tc>
        <w:tc>
          <w:tcPr>
            <w:tcW w:w="1251" w:type="dxa"/>
          </w:tcPr>
          <w:p w:rsidR="000D6954" w:rsidRDefault="000D6954" w:rsidP="00F6386A">
            <w:pPr>
              <w:ind w:firstLine="0"/>
            </w:pPr>
            <w:r>
              <w:t>2</w:t>
            </w:r>
          </w:p>
        </w:tc>
        <w:tc>
          <w:tcPr>
            <w:tcW w:w="1359" w:type="dxa"/>
          </w:tcPr>
          <w:p w:rsidR="000D6954" w:rsidRPr="002142D2" w:rsidRDefault="000D6954" w:rsidP="00F6386A">
            <w:pPr>
              <w:ind w:firstLine="0"/>
            </w:pPr>
            <w:r w:rsidRPr="002142D2">
              <w:t>$1500 annual budget</w:t>
            </w:r>
          </w:p>
        </w:tc>
        <w:tc>
          <w:tcPr>
            <w:tcW w:w="1530" w:type="dxa"/>
            <w:vAlign w:val="center"/>
          </w:tcPr>
          <w:p w:rsidR="000D6954" w:rsidRDefault="000D6954" w:rsidP="00F6386A">
            <w:pPr>
              <w:ind w:firstLine="0"/>
            </w:pPr>
            <w:r>
              <w:t>BSI / Title III / General Funds</w:t>
            </w:r>
          </w:p>
        </w:tc>
      </w:tr>
      <w:tr w:rsidR="000D6954" w:rsidTr="00B16BAC">
        <w:trPr>
          <w:trHeight w:val="576"/>
          <w:jc w:val="center"/>
        </w:trPr>
        <w:tc>
          <w:tcPr>
            <w:tcW w:w="2257" w:type="dxa"/>
          </w:tcPr>
          <w:p w:rsidR="000D6954" w:rsidRDefault="000D6954" w:rsidP="00F6386A">
            <w:pPr>
              <w:ind w:firstLine="0"/>
            </w:pPr>
            <w:r>
              <w:t>Establish budget to be able to send tutors and SSC support staff to professional development training opportunities such as workshops and conferences.</w:t>
            </w:r>
          </w:p>
        </w:tc>
        <w:tc>
          <w:tcPr>
            <w:tcW w:w="1253" w:type="dxa"/>
          </w:tcPr>
          <w:p w:rsidR="000D6954" w:rsidRDefault="000D6954" w:rsidP="00F6386A">
            <w:pPr>
              <w:ind w:firstLine="0"/>
            </w:pPr>
            <w:r>
              <w:t>Master Plan Goal #1 (Student Success)</w:t>
            </w:r>
          </w:p>
        </w:tc>
        <w:tc>
          <w:tcPr>
            <w:tcW w:w="2490" w:type="dxa"/>
          </w:tcPr>
          <w:p w:rsidR="000D6954" w:rsidRDefault="000D6954" w:rsidP="00F6386A">
            <w:pPr>
              <w:ind w:firstLine="0"/>
            </w:pPr>
            <w:r>
              <w:t>Professional development is necessary for all personnel to deliver high quality customer service and meet the needs of our students.</w:t>
            </w:r>
          </w:p>
        </w:tc>
        <w:tc>
          <w:tcPr>
            <w:tcW w:w="1363" w:type="dxa"/>
            <w:vAlign w:val="center"/>
          </w:tcPr>
          <w:p w:rsidR="000D6954" w:rsidRPr="00805581" w:rsidRDefault="000D6954" w:rsidP="00805581">
            <w:pPr>
              <w:ind w:firstLine="0"/>
              <w:jc w:val="center"/>
              <w:rPr>
                <w:sz w:val="18"/>
                <w:szCs w:val="18"/>
              </w:rPr>
            </w:pPr>
            <w:r w:rsidRPr="00805581">
              <w:rPr>
                <w:sz w:val="18"/>
                <w:szCs w:val="18"/>
              </w:rPr>
              <w:t xml:space="preserve">Training </w:t>
            </w:r>
          </w:p>
        </w:tc>
        <w:tc>
          <w:tcPr>
            <w:tcW w:w="2897" w:type="dxa"/>
          </w:tcPr>
          <w:p w:rsidR="000D6954" w:rsidRDefault="000D6954" w:rsidP="00F6386A">
            <w:pPr>
              <w:ind w:firstLine="0"/>
            </w:pPr>
          </w:p>
        </w:tc>
        <w:tc>
          <w:tcPr>
            <w:tcW w:w="1251" w:type="dxa"/>
          </w:tcPr>
          <w:p w:rsidR="000D6954" w:rsidRDefault="000D6954" w:rsidP="00F6386A">
            <w:pPr>
              <w:ind w:firstLine="0"/>
            </w:pPr>
            <w:r>
              <w:t>4</w:t>
            </w:r>
          </w:p>
        </w:tc>
        <w:tc>
          <w:tcPr>
            <w:tcW w:w="1359" w:type="dxa"/>
          </w:tcPr>
          <w:p w:rsidR="000D6954" w:rsidRDefault="000D6954" w:rsidP="00F6386A">
            <w:pPr>
              <w:ind w:firstLine="0"/>
            </w:pPr>
            <w:r w:rsidRPr="000D6954">
              <w:t>$2500</w:t>
            </w:r>
            <w:bookmarkStart w:id="0" w:name="_GoBack"/>
            <w:bookmarkEnd w:id="0"/>
          </w:p>
        </w:tc>
        <w:tc>
          <w:tcPr>
            <w:tcW w:w="1530" w:type="dxa"/>
            <w:vAlign w:val="center"/>
          </w:tcPr>
          <w:p w:rsidR="000D6954" w:rsidRDefault="000D6954" w:rsidP="00F6386A">
            <w:pPr>
              <w:ind w:firstLine="0"/>
            </w:pPr>
            <w:r>
              <w:t>BSI / Title III / General Funds</w:t>
            </w:r>
          </w:p>
        </w:tc>
      </w:tr>
    </w:tbl>
    <w:p w:rsidR="00026CE0" w:rsidRDefault="00805581" w:rsidP="00805581">
      <w:pPr>
        <w:ind w:firstLine="0"/>
        <w:rPr>
          <w:sz w:val="18"/>
          <w:szCs w:val="18"/>
        </w:rPr>
      </w:pPr>
      <w:r w:rsidRPr="00805581">
        <w:rPr>
          <w:sz w:val="18"/>
          <w:szCs w:val="18"/>
        </w:rPr>
        <w:t>*Reference specific sections of College Education Master Plan, Strategic Initiatives, 5-year Program Review Goals, Accreditation Recommendations, SLO/</w:t>
      </w:r>
      <w:r w:rsidR="00027733">
        <w:rPr>
          <w:sz w:val="18"/>
          <w:szCs w:val="18"/>
        </w:rPr>
        <w:t xml:space="preserve">SAO evaluation and assessment, </w:t>
      </w:r>
      <w:r w:rsidRPr="00805581">
        <w:rPr>
          <w:sz w:val="18"/>
          <w:szCs w:val="18"/>
        </w:rPr>
        <w:t>College Mission, or other relevant planning documents.</w:t>
      </w:r>
      <w:r>
        <w:rPr>
          <w:sz w:val="18"/>
          <w:szCs w:val="18"/>
        </w:rPr>
        <w:t xml:space="preserve"> </w:t>
      </w:r>
    </w:p>
    <w:p w:rsidR="009352C9" w:rsidRDefault="00E5673A" w:rsidP="00805581">
      <w:pPr>
        <w:ind w:firstLine="0"/>
      </w:pPr>
      <w:r>
        <w:rPr>
          <w:sz w:val="18"/>
          <w:szCs w:val="18"/>
        </w:rPr>
        <w:t xml:space="preserve"> </w:t>
      </w:r>
      <w:r w:rsidR="00805581">
        <w:rPr>
          <w:sz w:val="18"/>
          <w:szCs w:val="18"/>
        </w:rPr>
        <w:t xml:space="preserve">**Prioritize the program’s resource needs with 1 being the most important and subsequent numbers being less urgent. </w:t>
      </w:r>
    </w:p>
    <w:sectPr w:rsidR="009352C9" w:rsidSect="00E5673A">
      <w:headerReference w:type="default" r:id="rId7"/>
      <w:footerReference w:type="default" r:id="rId8"/>
      <w:pgSz w:w="15840" w:h="12240" w:orient="landscape" w:code="1"/>
      <w:pgMar w:top="864" w:right="1440" w:bottom="432"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20B" w:rsidRDefault="00EF020B" w:rsidP="00A27DD5">
      <w:pPr>
        <w:spacing w:after="0"/>
      </w:pPr>
      <w:r>
        <w:separator/>
      </w:r>
    </w:p>
  </w:endnote>
  <w:endnote w:type="continuationSeparator" w:id="0">
    <w:p w:rsidR="00EF020B" w:rsidRDefault="00EF020B"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2142D2" w:rsidRDefault="00676AFB">
        <w:pPr>
          <w:pStyle w:val="Footer"/>
          <w:jc w:val="right"/>
        </w:pPr>
        <w:r>
          <w:fldChar w:fldCharType="begin"/>
        </w:r>
        <w:r w:rsidR="002142D2">
          <w:instrText xml:space="preserve"> PAGE   \* MERGEFORMAT </w:instrText>
        </w:r>
        <w:r>
          <w:fldChar w:fldCharType="separate"/>
        </w:r>
        <w:r w:rsidR="008D5D1C">
          <w:rPr>
            <w:noProof/>
          </w:rPr>
          <w:t>3</w:t>
        </w:r>
        <w:r>
          <w:rPr>
            <w:noProof/>
          </w:rPr>
          <w:fldChar w:fldCharType="end"/>
        </w:r>
      </w:p>
    </w:sdtContent>
  </w:sdt>
  <w:p w:rsidR="002142D2" w:rsidRDefault="002142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20B" w:rsidRDefault="00EF020B" w:rsidP="00A27DD5">
      <w:pPr>
        <w:spacing w:after="0"/>
      </w:pPr>
      <w:r>
        <w:separator/>
      </w:r>
    </w:p>
  </w:footnote>
  <w:footnote w:type="continuationSeparator" w:id="0">
    <w:p w:rsidR="00EF020B" w:rsidRDefault="00EF020B"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D2" w:rsidRPr="001D5896" w:rsidRDefault="00676AFB" w:rsidP="001D5896">
    <w:pPr>
      <w:pStyle w:val="Header"/>
      <w:rPr>
        <w:sz w:val="28"/>
        <w:szCs w:val="28"/>
      </w:rPr>
    </w:pPr>
    <w:r w:rsidRPr="00676AFB">
      <w:rPr>
        <w:noProof/>
        <w:sz w:val="32"/>
        <w:szCs w:val="32"/>
      </w:rPr>
      <w:pict>
        <v:shapetype id="_x0000_t202" coordsize="21600,21600" o:spt="202" path="m,l,21600r21600,l21600,xe">
          <v:stroke joinstyle="miter"/>
          <v:path gradientshapeok="t" o:connecttype="rect"/>
        </v:shapetype>
        <v:shape id="Text Box 2" o:spid="_x0000_s8193" type="#_x0000_t202" style="position:absolute;left:0;text-align:left;margin-left:276.55pt;margin-top:6.6pt;width:386.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">
          <v:textbox>
            <w:txbxContent>
              <w:p w:rsidR="00A27DD5" w:rsidRDefault="00A27DD5" w:rsidP="00A27DD5">
                <w:pPr>
                  <w:pStyle w:val="NoSpacing"/>
                </w:pPr>
                <w:r w:rsidRPr="00A27DD5">
                  <w:t>Department/Division</w:t>
                </w:r>
                <w:r w:rsidR="00440D65">
                  <w:t xml:space="preserve">:  </w:t>
                </w:r>
                <w:r w:rsidR="00221DD0">
                  <w:t>Le-Jao Student Success Center (SSC)</w:t>
                </w:r>
                <w:r w:rsidR="003370F4">
                  <w:tab/>
                </w:r>
              </w:p>
              <w:p w:rsidR="00A27DD5" w:rsidRDefault="00A27DD5" w:rsidP="00A27DD5">
                <w:pPr>
                  <w:pStyle w:val="NoSpacing"/>
                </w:pPr>
              </w:p>
              <w:p w:rsidR="00A27DD5" w:rsidRDefault="00EE5DD0" w:rsidP="00A27DD5">
                <w:pPr>
                  <w:ind w:firstLine="0"/>
                </w:pPr>
                <w:r>
                  <w:t>Planning Year</w:t>
                </w:r>
                <w:r w:rsidR="00440D65">
                  <w:t xml:space="preserve">:  </w:t>
                </w:r>
                <w:r w:rsidR="003370F4">
                  <w:t xml:space="preserve"> 2013-14</w:t>
                </w:r>
              </w:p>
              <w:p w:rsidR="00A27DD5" w:rsidRDefault="00A27DD5"/>
            </w:txbxContent>
          </v:textbox>
        </v:shape>
      </w:pict>
    </w:r>
    <w:r w:rsidR="002142D2" w:rsidRPr="00D933D6">
      <w:rPr>
        <w:sz w:val="28"/>
        <w:szCs w:val="28"/>
      </w:rPr>
      <w:t>Coastline Community College</w:t>
    </w:r>
  </w:p>
  <w:p w:rsidR="002142D2" w:rsidRPr="00D933D6" w:rsidRDefault="002142D2" w:rsidP="00A27DD5">
    <w:pPr>
      <w:pStyle w:val="Header"/>
      <w:rPr>
        <w:sz w:val="28"/>
        <w:szCs w:val="28"/>
      </w:rPr>
    </w:pPr>
    <w:r w:rsidRPr="00D933D6">
      <w:rPr>
        <w:sz w:val="28"/>
        <w:szCs w:val="28"/>
      </w:rPr>
      <w:t>Annual Institutional Planning Report</w:t>
    </w:r>
  </w:p>
  <w:p w:rsidR="002142D2" w:rsidRDefault="002142D2">
    <w:pPr>
      <w:pStyle w:val="Header"/>
      <w:rPr>
        <w:sz w:val="28"/>
        <w:szCs w:val="28"/>
      </w:rPr>
    </w:pPr>
    <w:r w:rsidRPr="00124AA7">
      <w:rPr>
        <w:sz w:val="28"/>
        <w:szCs w:val="28"/>
      </w:rPr>
      <w:t>Non-Instructional</w:t>
    </w:r>
  </w:p>
  <w:p w:rsidR="002142D2" w:rsidRDefault="002142D2">
    <w:pPr>
      <w:pStyle w:val="Header"/>
      <w:rPr>
        <w:sz w:val="28"/>
        <w:szCs w:val="28"/>
      </w:rPr>
    </w:pPr>
  </w:p>
  <w:p w:rsidR="002142D2" w:rsidRPr="00124AA7" w:rsidRDefault="002142D2">
    <w:pPr>
      <w:pStyle w:val="Header"/>
      <w:rPr>
        <w:rFonts w:ascii="Calibri" w:eastAsia="Calibri" w:hAnsi="Calibri"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06669D"/>
    <w:multiLevelType w:val="hybridMultilevel"/>
    <w:tmpl w:val="9EEAFEA6"/>
    <w:lvl w:ilvl="0" w:tplc="38AECE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1505DD"/>
    <w:multiLevelType w:val="hybridMultilevel"/>
    <w:tmpl w:val="40AC6E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5E7DE6"/>
    <w:multiLevelType w:val="hybridMultilevel"/>
    <w:tmpl w:val="1AD26962"/>
    <w:lvl w:ilvl="0" w:tplc="310C291A">
      <w:start w:val="1"/>
      <w:numFmt w:val="upperLetter"/>
      <w:lvlText w:val="%1."/>
      <w:lvlJc w:val="left"/>
      <w:pPr>
        <w:ind w:left="2520" w:hanging="360"/>
      </w:pPr>
      <w:rPr>
        <w:rFonts w:cs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5F4745B"/>
    <w:multiLevelType w:val="hybridMultilevel"/>
    <w:tmpl w:val="54E07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2"/>
  </w:num>
  <w:num w:numId="4">
    <w:abstractNumId w:val="0"/>
  </w:num>
  <w:num w:numId="5">
    <w:abstractNumId w:val="6"/>
  </w:num>
  <w:num w:numId="6">
    <w:abstractNumId w:val="7"/>
  </w:num>
  <w:num w:numId="7">
    <w:abstractNumId w:val="3"/>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A27DD5"/>
    <w:rsid w:val="00026CE0"/>
    <w:rsid w:val="00027733"/>
    <w:rsid w:val="00037376"/>
    <w:rsid w:val="00042365"/>
    <w:rsid w:val="00092C05"/>
    <w:rsid w:val="000D4535"/>
    <w:rsid w:val="000D6954"/>
    <w:rsid w:val="001235BF"/>
    <w:rsid w:val="00124AA7"/>
    <w:rsid w:val="00135926"/>
    <w:rsid w:val="001D5896"/>
    <w:rsid w:val="001E7549"/>
    <w:rsid w:val="00204172"/>
    <w:rsid w:val="0020697E"/>
    <w:rsid w:val="002142D2"/>
    <w:rsid w:val="00221DD0"/>
    <w:rsid w:val="00224C47"/>
    <w:rsid w:val="00226C3D"/>
    <w:rsid w:val="00232381"/>
    <w:rsid w:val="00237533"/>
    <w:rsid w:val="00266479"/>
    <w:rsid w:val="002F5B04"/>
    <w:rsid w:val="00302D48"/>
    <w:rsid w:val="003172B1"/>
    <w:rsid w:val="003370F4"/>
    <w:rsid w:val="0034604E"/>
    <w:rsid w:val="00370203"/>
    <w:rsid w:val="00371AD5"/>
    <w:rsid w:val="00372EDD"/>
    <w:rsid w:val="00403957"/>
    <w:rsid w:val="00440D65"/>
    <w:rsid w:val="00492DC8"/>
    <w:rsid w:val="005176B5"/>
    <w:rsid w:val="00597777"/>
    <w:rsid w:val="005C1A18"/>
    <w:rsid w:val="00664C08"/>
    <w:rsid w:val="00676AFB"/>
    <w:rsid w:val="006F4B48"/>
    <w:rsid w:val="0070456E"/>
    <w:rsid w:val="00727BB4"/>
    <w:rsid w:val="00736DF1"/>
    <w:rsid w:val="007C5DEB"/>
    <w:rsid w:val="007D66FD"/>
    <w:rsid w:val="00805581"/>
    <w:rsid w:val="008568C8"/>
    <w:rsid w:val="0086674C"/>
    <w:rsid w:val="008D5D1C"/>
    <w:rsid w:val="008E4F2B"/>
    <w:rsid w:val="0093064F"/>
    <w:rsid w:val="009352C9"/>
    <w:rsid w:val="0096309D"/>
    <w:rsid w:val="009C11C8"/>
    <w:rsid w:val="009E2FD1"/>
    <w:rsid w:val="00A27DD5"/>
    <w:rsid w:val="00A83ED3"/>
    <w:rsid w:val="00B026FA"/>
    <w:rsid w:val="00B07C08"/>
    <w:rsid w:val="00B16BAC"/>
    <w:rsid w:val="00B21C37"/>
    <w:rsid w:val="00B34D38"/>
    <w:rsid w:val="00B5330B"/>
    <w:rsid w:val="00B74F63"/>
    <w:rsid w:val="00BB0A45"/>
    <w:rsid w:val="00BD6CFE"/>
    <w:rsid w:val="00BE35A7"/>
    <w:rsid w:val="00C17322"/>
    <w:rsid w:val="00C61448"/>
    <w:rsid w:val="00CB05BD"/>
    <w:rsid w:val="00CF6AE9"/>
    <w:rsid w:val="00D109F6"/>
    <w:rsid w:val="00D23D47"/>
    <w:rsid w:val="00D933D6"/>
    <w:rsid w:val="00DA2306"/>
    <w:rsid w:val="00DA66D7"/>
    <w:rsid w:val="00DC71C9"/>
    <w:rsid w:val="00DF7F67"/>
    <w:rsid w:val="00E5673A"/>
    <w:rsid w:val="00E914C7"/>
    <w:rsid w:val="00EE5DD0"/>
    <w:rsid w:val="00EF020B"/>
    <w:rsid w:val="00F35478"/>
    <w:rsid w:val="00F41ED8"/>
    <w:rsid w:val="00F6386A"/>
    <w:rsid w:val="00F6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2013-06-26T20:41:00Z</cp:lastPrinted>
  <dcterms:created xsi:type="dcterms:W3CDTF">2013-11-29T16:32:00Z</dcterms:created>
  <dcterms:modified xsi:type="dcterms:W3CDTF">2013-11-29T16:32:00Z</dcterms:modified>
</cp:coreProperties>
</file>